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00FE" w14:textId="7483DDEF" w:rsidR="00240C72" w:rsidRDefault="00240C72" w:rsidP="00F26CD1">
      <w:pPr>
        <w:spacing w:before="100" w:beforeAutospacing="1" w:after="100" w:afterAutospacing="1"/>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8240" behindDoc="1" locked="0" layoutInCell="1" allowOverlap="1" wp14:anchorId="164F756A" wp14:editId="2AE71991">
            <wp:simplePos x="0" y="0"/>
            <wp:positionH relativeFrom="page">
              <wp:align>left</wp:align>
            </wp:positionH>
            <wp:positionV relativeFrom="page">
              <wp:align>top</wp:align>
            </wp:positionV>
            <wp:extent cx="7562849" cy="10697100"/>
            <wp:effectExtent l="0" t="0" r="635" b="0"/>
            <wp:wrapTight wrapText="bothSides">
              <wp:wrapPolygon edited="0">
                <wp:start x="0" y="0"/>
                <wp:lineTo x="0" y="21542"/>
                <wp:lineTo x="21547" y="21542"/>
                <wp:lineTo x="21547"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8">
                      <a:extLst>
                        <a:ext uri="{28A0092B-C50C-407E-A947-70E740481C1C}">
                          <a14:useLocalDpi xmlns:a14="http://schemas.microsoft.com/office/drawing/2010/main" val="0"/>
                        </a:ext>
                      </a:extLst>
                    </a:blip>
                    <a:stretch>
                      <a:fillRect/>
                    </a:stretch>
                  </pic:blipFill>
                  <pic:spPr>
                    <a:xfrm>
                      <a:off x="0" y="0"/>
                      <a:ext cx="7562849" cy="10697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br w:type="page"/>
      </w:r>
    </w:p>
    <w:p w14:paraId="418615CE" w14:textId="77777777" w:rsidR="00D252D8" w:rsidRDefault="00D252D8" w:rsidP="002532E9">
      <w:pPr>
        <w:spacing w:before="100" w:beforeAutospacing="1" w:after="100" w:afterAutospacing="1"/>
        <w:rPr>
          <w:rFonts w:ascii="Times New Roman" w:hAnsi="Times New Roman" w:cs="Times New Roman"/>
          <w:b/>
          <w:bCs/>
          <w:sz w:val="24"/>
          <w:szCs w:val="24"/>
        </w:rPr>
      </w:pPr>
    </w:p>
    <w:p w14:paraId="10A4A498" w14:textId="77777777" w:rsidR="00D252D8" w:rsidRDefault="00D252D8" w:rsidP="002532E9">
      <w:pPr>
        <w:spacing w:before="100" w:beforeAutospacing="1" w:after="100" w:afterAutospacing="1"/>
        <w:rPr>
          <w:rFonts w:ascii="Times New Roman" w:hAnsi="Times New Roman" w:cs="Times New Roman"/>
          <w:b/>
          <w:bCs/>
          <w:sz w:val="24"/>
          <w:szCs w:val="24"/>
        </w:rPr>
      </w:pPr>
    </w:p>
    <w:p w14:paraId="6B37018C" w14:textId="4FFF4FC9" w:rsidR="00886875" w:rsidRDefault="00886875" w:rsidP="002532E9">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ELABORAÇÃO:</w:t>
      </w:r>
    </w:p>
    <w:p w14:paraId="67745179" w14:textId="032B376F" w:rsidR="00886875" w:rsidRPr="00637481" w:rsidRDefault="00886875" w:rsidP="00637481">
      <w:pPr>
        <w:spacing w:after="0"/>
        <w:rPr>
          <w:rFonts w:ascii="Times New Roman" w:hAnsi="Times New Roman" w:cs="Times New Roman"/>
          <w:sz w:val="24"/>
          <w:szCs w:val="24"/>
        </w:rPr>
      </w:pPr>
      <w:r w:rsidRPr="00637481">
        <w:rPr>
          <w:rFonts w:ascii="Times New Roman" w:hAnsi="Times New Roman" w:cs="Times New Roman"/>
          <w:sz w:val="24"/>
          <w:szCs w:val="24"/>
        </w:rPr>
        <w:t>Giovana Belém</w:t>
      </w:r>
      <w:r w:rsidR="00D252D8">
        <w:rPr>
          <w:rFonts w:ascii="Times New Roman" w:hAnsi="Times New Roman" w:cs="Times New Roman"/>
          <w:sz w:val="24"/>
          <w:szCs w:val="24"/>
        </w:rPr>
        <w:t xml:space="preserve"> Moreira Lima Maciel</w:t>
      </w:r>
    </w:p>
    <w:p w14:paraId="68BFBD70" w14:textId="7C418C12"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Bióloga / Engenheira Florestal</w:t>
      </w:r>
    </w:p>
    <w:p w14:paraId="05F32950" w14:textId="77777777" w:rsidR="00BD7354" w:rsidRDefault="00BD7354" w:rsidP="00637481">
      <w:pPr>
        <w:spacing w:after="0"/>
        <w:rPr>
          <w:rFonts w:ascii="Times New Roman" w:hAnsi="Times New Roman" w:cs="Times New Roman"/>
          <w:sz w:val="20"/>
          <w:szCs w:val="20"/>
        </w:rPr>
      </w:pPr>
    </w:p>
    <w:p w14:paraId="1F7E0CBC" w14:textId="77777777" w:rsidR="00BD7354" w:rsidRDefault="00BD7354" w:rsidP="00BD7354">
      <w:pPr>
        <w:spacing w:after="0"/>
        <w:rPr>
          <w:rFonts w:ascii="Times New Roman" w:hAnsi="Times New Roman" w:cs="Times New Roman"/>
          <w:sz w:val="24"/>
          <w:szCs w:val="24"/>
        </w:rPr>
      </w:pPr>
      <w:r w:rsidRPr="00637481">
        <w:rPr>
          <w:rFonts w:ascii="Times New Roman" w:hAnsi="Times New Roman" w:cs="Times New Roman"/>
          <w:sz w:val="24"/>
          <w:szCs w:val="24"/>
        </w:rPr>
        <w:t>Fátima</w:t>
      </w:r>
      <w:r>
        <w:rPr>
          <w:rFonts w:ascii="Times New Roman" w:hAnsi="Times New Roman" w:cs="Times New Roman"/>
          <w:sz w:val="24"/>
          <w:szCs w:val="24"/>
        </w:rPr>
        <w:t xml:space="preserve"> Aparecida de Lima Arruda</w:t>
      </w:r>
    </w:p>
    <w:p w14:paraId="41BB4404" w14:textId="77777777" w:rsidR="00BD7354" w:rsidRDefault="00BD7354" w:rsidP="00BD7354">
      <w:pPr>
        <w:spacing w:after="0"/>
        <w:rPr>
          <w:rFonts w:ascii="Times New Roman" w:hAnsi="Times New Roman" w:cs="Times New Roman"/>
          <w:sz w:val="20"/>
          <w:szCs w:val="20"/>
        </w:rPr>
      </w:pPr>
      <w:r>
        <w:rPr>
          <w:rFonts w:ascii="Times New Roman" w:hAnsi="Times New Roman" w:cs="Times New Roman"/>
          <w:sz w:val="20"/>
          <w:szCs w:val="20"/>
        </w:rPr>
        <w:t>Engenheira Sanitarista</w:t>
      </w:r>
    </w:p>
    <w:p w14:paraId="31E78761" w14:textId="77777777" w:rsidR="00637481" w:rsidRPr="00637481" w:rsidRDefault="00637481" w:rsidP="00637481">
      <w:pPr>
        <w:spacing w:after="0"/>
        <w:rPr>
          <w:rFonts w:ascii="Times New Roman" w:hAnsi="Times New Roman" w:cs="Times New Roman"/>
          <w:sz w:val="20"/>
          <w:szCs w:val="20"/>
        </w:rPr>
      </w:pPr>
    </w:p>
    <w:p w14:paraId="2229F8AD" w14:textId="0B230C15" w:rsidR="00886875" w:rsidRDefault="00886875" w:rsidP="00637481">
      <w:pPr>
        <w:spacing w:after="0"/>
        <w:rPr>
          <w:rFonts w:ascii="Times New Roman" w:hAnsi="Times New Roman" w:cs="Times New Roman"/>
          <w:sz w:val="24"/>
          <w:szCs w:val="24"/>
        </w:rPr>
      </w:pPr>
      <w:r w:rsidRPr="00637481">
        <w:rPr>
          <w:rFonts w:ascii="Times New Roman" w:hAnsi="Times New Roman" w:cs="Times New Roman"/>
          <w:sz w:val="24"/>
          <w:szCs w:val="24"/>
        </w:rPr>
        <w:t>Leni</w:t>
      </w:r>
      <w:r w:rsidR="00D252D8">
        <w:rPr>
          <w:rFonts w:ascii="Times New Roman" w:hAnsi="Times New Roman" w:cs="Times New Roman"/>
          <w:sz w:val="24"/>
          <w:szCs w:val="24"/>
        </w:rPr>
        <w:t xml:space="preserve"> Bezerra da Costa</w:t>
      </w:r>
    </w:p>
    <w:p w14:paraId="1DDB7CA5" w14:textId="5ABEF0F0"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Bióloga</w:t>
      </w:r>
    </w:p>
    <w:p w14:paraId="50BC9CBD" w14:textId="77777777" w:rsidR="00637481" w:rsidRPr="00637481" w:rsidRDefault="00637481" w:rsidP="00637481">
      <w:pPr>
        <w:spacing w:after="0"/>
        <w:rPr>
          <w:rFonts w:ascii="Times New Roman" w:hAnsi="Times New Roman" w:cs="Times New Roman"/>
          <w:sz w:val="20"/>
          <w:szCs w:val="20"/>
        </w:rPr>
      </w:pPr>
    </w:p>
    <w:p w14:paraId="216C5498" w14:textId="348BC92B" w:rsidR="00886875" w:rsidRPr="00637481" w:rsidRDefault="00886875" w:rsidP="00637481">
      <w:pPr>
        <w:spacing w:after="0"/>
        <w:rPr>
          <w:rFonts w:ascii="Times New Roman" w:hAnsi="Times New Roman" w:cs="Times New Roman"/>
          <w:sz w:val="24"/>
          <w:szCs w:val="24"/>
        </w:rPr>
      </w:pPr>
      <w:r w:rsidRPr="00637481">
        <w:rPr>
          <w:rFonts w:ascii="Times New Roman" w:hAnsi="Times New Roman" w:cs="Times New Roman"/>
          <w:sz w:val="24"/>
          <w:szCs w:val="24"/>
        </w:rPr>
        <w:t>Karol Stéffani Guimarães</w:t>
      </w:r>
    </w:p>
    <w:p w14:paraId="37047799" w14:textId="527586EC" w:rsidR="00886875" w:rsidRDefault="00886875" w:rsidP="00637481">
      <w:pPr>
        <w:spacing w:after="0"/>
        <w:rPr>
          <w:rFonts w:ascii="Times New Roman" w:hAnsi="Times New Roman" w:cs="Times New Roman"/>
          <w:sz w:val="20"/>
          <w:szCs w:val="20"/>
        </w:rPr>
      </w:pPr>
      <w:r w:rsidRPr="00637481">
        <w:rPr>
          <w:rFonts w:ascii="Times New Roman" w:hAnsi="Times New Roman" w:cs="Times New Roman"/>
          <w:sz w:val="20"/>
          <w:szCs w:val="20"/>
        </w:rPr>
        <w:t>Bióloga e Estagiária de Pós Graduação</w:t>
      </w:r>
    </w:p>
    <w:p w14:paraId="3F1FA172" w14:textId="77777777" w:rsidR="00D252D8" w:rsidRPr="00637481" w:rsidRDefault="00D252D8" w:rsidP="00637481">
      <w:pPr>
        <w:spacing w:after="0"/>
        <w:rPr>
          <w:rFonts w:ascii="Times New Roman" w:hAnsi="Times New Roman" w:cs="Times New Roman"/>
          <w:sz w:val="20"/>
          <w:szCs w:val="20"/>
        </w:rPr>
      </w:pPr>
    </w:p>
    <w:p w14:paraId="36756AFF" w14:textId="608ECF10" w:rsidR="00637481" w:rsidRDefault="00637481" w:rsidP="002532E9">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Diagramação</w:t>
      </w:r>
    </w:p>
    <w:p w14:paraId="66D1763D" w14:textId="0CFFE88C" w:rsidR="00637481" w:rsidRPr="00637481" w:rsidRDefault="00637481" w:rsidP="00637481">
      <w:pPr>
        <w:spacing w:after="0"/>
        <w:rPr>
          <w:rFonts w:ascii="Times New Roman" w:hAnsi="Times New Roman" w:cs="Times New Roman"/>
          <w:sz w:val="24"/>
          <w:szCs w:val="24"/>
        </w:rPr>
      </w:pPr>
      <w:r w:rsidRPr="00637481">
        <w:rPr>
          <w:rFonts w:ascii="Times New Roman" w:hAnsi="Times New Roman" w:cs="Times New Roman"/>
          <w:sz w:val="24"/>
          <w:szCs w:val="24"/>
        </w:rPr>
        <w:t>Robinson Marcelo Borborema</w:t>
      </w:r>
    </w:p>
    <w:p w14:paraId="30D7F8FE" w14:textId="30B1E0B6"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Assessor Técnico de Direção II</w:t>
      </w:r>
    </w:p>
    <w:p w14:paraId="530C0975" w14:textId="77777777" w:rsidR="00637481" w:rsidRDefault="00637481" w:rsidP="00637481">
      <w:pPr>
        <w:spacing w:after="0"/>
        <w:rPr>
          <w:rFonts w:ascii="Times New Roman" w:hAnsi="Times New Roman" w:cs="Times New Roman"/>
          <w:sz w:val="20"/>
          <w:szCs w:val="20"/>
        </w:rPr>
      </w:pPr>
    </w:p>
    <w:p w14:paraId="05BA3B42" w14:textId="77777777" w:rsidR="00637481" w:rsidRPr="00637481" w:rsidRDefault="00637481" w:rsidP="00637481">
      <w:pPr>
        <w:spacing w:after="0"/>
        <w:rPr>
          <w:rFonts w:ascii="Times New Roman" w:hAnsi="Times New Roman" w:cs="Times New Roman"/>
          <w:sz w:val="24"/>
          <w:szCs w:val="24"/>
        </w:rPr>
      </w:pPr>
      <w:r w:rsidRPr="00637481">
        <w:rPr>
          <w:rFonts w:ascii="Times New Roman" w:hAnsi="Times New Roman" w:cs="Times New Roman"/>
          <w:sz w:val="24"/>
          <w:szCs w:val="24"/>
        </w:rPr>
        <w:t>Karol Stéffani Guimarães</w:t>
      </w:r>
    </w:p>
    <w:p w14:paraId="477C98FC" w14:textId="4FB5141A"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Bióloga e Estagiária de Pós Graduação</w:t>
      </w:r>
    </w:p>
    <w:p w14:paraId="6F8A46A0" w14:textId="77777777" w:rsidR="00D252D8" w:rsidRPr="00637481" w:rsidRDefault="00D252D8" w:rsidP="00637481">
      <w:pPr>
        <w:spacing w:after="0"/>
        <w:rPr>
          <w:rFonts w:ascii="Times New Roman" w:hAnsi="Times New Roman" w:cs="Times New Roman"/>
          <w:sz w:val="20"/>
          <w:szCs w:val="20"/>
        </w:rPr>
      </w:pPr>
    </w:p>
    <w:p w14:paraId="18C42A12" w14:textId="40556549" w:rsidR="00637481" w:rsidRDefault="00637481" w:rsidP="002532E9">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Autorização de Publicação</w:t>
      </w:r>
    </w:p>
    <w:p w14:paraId="666C122B" w14:textId="58F2A45A" w:rsidR="00637481" w:rsidRPr="00637481" w:rsidRDefault="00637481" w:rsidP="00637481">
      <w:pPr>
        <w:spacing w:after="0" w:line="240" w:lineRule="auto"/>
        <w:rPr>
          <w:rFonts w:ascii="Times New Roman" w:hAnsi="Times New Roman" w:cs="Times New Roman"/>
          <w:sz w:val="24"/>
          <w:szCs w:val="24"/>
        </w:rPr>
      </w:pPr>
      <w:r w:rsidRPr="00637481">
        <w:rPr>
          <w:rFonts w:ascii="Times New Roman" w:hAnsi="Times New Roman" w:cs="Times New Roman"/>
          <w:sz w:val="24"/>
          <w:szCs w:val="24"/>
        </w:rPr>
        <w:t>Fernanda Cristina Campos Santana</w:t>
      </w:r>
    </w:p>
    <w:p w14:paraId="3485BEFE" w14:textId="749CF4BE" w:rsidR="00637481" w:rsidRDefault="00637481" w:rsidP="00637481">
      <w:pPr>
        <w:spacing w:after="0" w:line="240" w:lineRule="auto"/>
        <w:rPr>
          <w:rFonts w:ascii="Times New Roman" w:hAnsi="Times New Roman" w:cs="Times New Roman"/>
          <w:sz w:val="20"/>
          <w:szCs w:val="20"/>
        </w:rPr>
      </w:pPr>
      <w:r w:rsidRPr="00637481">
        <w:rPr>
          <w:rFonts w:ascii="Times New Roman" w:hAnsi="Times New Roman" w:cs="Times New Roman"/>
          <w:sz w:val="20"/>
          <w:szCs w:val="20"/>
        </w:rPr>
        <w:t>Gerente de Controle de Vetores e Zoonoses</w:t>
      </w:r>
    </w:p>
    <w:p w14:paraId="59428E68" w14:textId="77777777" w:rsidR="00637481" w:rsidRPr="00637481" w:rsidRDefault="00637481" w:rsidP="00637481">
      <w:pPr>
        <w:spacing w:after="0" w:line="240" w:lineRule="auto"/>
        <w:rPr>
          <w:rFonts w:ascii="Times New Roman" w:hAnsi="Times New Roman" w:cs="Times New Roman"/>
          <w:sz w:val="20"/>
          <w:szCs w:val="20"/>
        </w:rPr>
      </w:pPr>
    </w:p>
    <w:p w14:paraId="1A3485FF" w14:textId="0F799FA3" w:rsidR="00637481" w:rsidRPr="00637481" w:rsidRDefault="00637481" w:rsidP="00637481">
      <w:pPr>
        <w:spacing w:after="0"/>
        <w:rPr>
          <w:rFonts w:ascii="Times New Roman" w:hAnsi="Times New Roman" w:cs="Times New Roman"/>
          <w:sz w:val="24"/>
          <w:szCs w:val="24"/>
        </w:rPr>
      </w:pPr>
      <w:r w:rsidRPr="00637481">
        <w:rPr>
          <w:rFonts w:ascii="Times New Roman" w:hAnsi="Times New Roman" w:cs="Times New Roman"/>
          <w:sz w:val="24"/>
          <w:szCs w:val="24"/>
        </w:rPr>
        <w:t>Marlene da Costa Barros</w:t>
      </w:r>
    </w:p>
    <w:p w14:paraId="0AE05F03" w14:textId="1F228E18"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Coordenadora da Vigilância em Saúde Ambiental</w:t>
      </w:r>
    </w:p>
    <w:p w14:paraId="57B6EEAC" w14:textId="77777777" w:rsidR="00637481" w:rsidRPr="00637481" w:rsidRDefault="00637481" w:rsidP="00637481">
      <w:pPr>
        <w:spacing w:after="0"/>
        <w:rPr>
          <w:rFonts w:ascii="Times New Roman" w:hAnsi="Times New Roman" w:cs="Times New Roman"/>
          <w:sz w:val="20"/>
          <w:szCs w:val="20"/>
        </w:rPr>
      </w:pPr>
    </w:p>
    <w:p w14:paraId="46F0F3C7" w14:textId="0CDB4F12" w:rsidR="00637481" w:rsidRPr="00637481" w:rsidRDefault="00637481" w:rsidP="00637481">
      <w:pPr>
        <w:spacing w:after="0"/>
        <w:rPr>
          <w:rFonts w:ascii="Times New Roman" w:hAnsi="Times New Roman" w:cs="Times New Roman"/>
          <w:sz w:val="24"/>
          <w:szCs w:val="24"/>
        </w:rPr>
      </w:pPr>
      <w:r w:rsidRPr="00637481">
        <w:rPr>
          <w:rFonts w:ascii="Times New Roman" w:hAnsi="Times New Roman" w:cs="Times New Roman"/>
          <w:sz w:val="24"/>
          <w:szCs w:val="24"/>
        </w:rPr>
        <w:t>Alessandra Cristina Ferreira de Moraes</w:t>
      </w:r>
    </w:p>
    <w:p w14:paraId="2D5E6855" w14:textId="4D5BBBB7"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Superintendente de Vigilância em Saúde</w:t>
      </w:r>
    </w:p>
    <w:p w14:paraId="35575BDF" w14:textId="77777777" w:rsidR="00637481" w:rsidRPr="00637481" w:rsidRDefault="00637481" w:rsidP="00637481">
      <w:pPr>
        <w:spacing w:after="0"/>
        <w:rPr>
          <w:rFonts w:ascii="Times New Roman" w:hAnsi="Times New Roman" w:cs="Times New Roman"/>
          <w:sz w:val="20"/>
          <w:szCs w:val="20"/>
        </w:rPr>
      </w:pPr>
    </w:p>
    <w:p w14:paraId="6FC5CA5A" w14:textId="1DB0CEB6" w:rsidR="00637481" w:rsidRPr="00637481" w:rsidRDefault="00637481" w:rsidP="00637481">
      <w:pPr>
        <w:spacing w:after="0"/>
        <w:rPr>
          <w:rFonts w:ascii="Times New Roman" w:hAnsi="Times New Roman" w:cs="Times New Roman"/>
          <w:sz w:val="24"/>
          <w:szCs w:val="24"/>
        </w:rPr>
      </w:pPr>
      <w:r w:rsidRPr="00637481">
        <w:rPr>
          <w:rFonts w:ascii="Times New Roman" w:hAnsi="Times New Roman" w:cs="Times New Roman"/>
          <w:sz w:val="24"/>
          <w:szCs w:val="24"/>
        </w:rPr>
        <w:t>Juliano Silva Melo</w:t>
      </w:r>
    </w:p>
    <w:p w14:paraId="7588FDB8" w14:textId="25F2CE41" w:rsidR="00637481" w:rsidRDefault="00637481" w:rsidP="00637481">
      <w:pPr>
        <w:spacing w:after="0"/>
        <w:rPr>
          <w:rFonts w:ascii="Times New Roman" w:hAnsi="Times New Roman" w:cs="Times New Roman"/>
          <w:sz w:val="20"/>
          <w:szCs w:val="20"/>
        </w:rPr>
      </w:pPr>
      <w:r w:rsidRPr="00637481">
        <w:rPr>
          <w:rFonts w:ascii="Times New Roman" w:hAnsi="Times New Roman" w:cs="Times New Roman"/>
          <w:sz w:val="20"/>
          <w:szCs w:val="20"/>
        </w:rPr>
        <w:t>Secretário Adjunto de Atenção e Vigilância em Saúde</w:t>
      </w:r>
    </w:p>
    <w:p w14:paraId="1E919B98" w14:textId="77777777" w:rsidR="00637481" w:rsidRPr="00637481" w:rsidRDefault="00637481" w:rsidP="00637481">
      <w:pPr>
        <w:spacing w:after="0"/>
        <w:rPr>
          <w:rFonts w:ascii="Times New Roman" w:hAnsi="Times New Roman" w:cs="Times New Roman"/>
          <w:sz w:val="20"/>
          <w:szCs w:val="20"/>
        </w:rPr>
      </w:pPr>
    </w:p>
    <w:p w14:paraId="072FC999" w14:textId="38FDDB0B" w:rsidR="00637481" w:rsidRPr="00637481" w:rsidRDefault="00637481" w:rsidP="00637481">
      <w:pPr>
        <w:spacing w:after="0"/>
        <w:rPr>
          <w:rFonts w:ascii="Times New Roman" w:hAnsi="Times New Roman" w:cs="Times New Roman"/>
          <w:sz w:val="24"/>
          <w:szCs w:val="24"/>
        </w:rPr>
      </w:pPr>
      <w:r w:rsidRPr="00637481">
        <w:rPr>
          <w:rFonts w:ascii="Times New Roman" w:hAnsi="Times New Roman" w:cs="Times New Roman"/>
          <w:sz w:val="24"/>
          <w:szCs w:val="24"/>
        </w:rPr>
        <w:t>Gilberto Gomes de Figueiredo</w:t>
      </w:r>
    </w:p>
    <w:p w14:paraId="407B1F42" w14:textId="70B557B7" w:rsidR="00D252D8" w:rsidRPr="00D252D8" w:rsidRDefault="00637481" w:rsidP="00D252D8">
      <w:pPr>
        <w:spacing w:after="0"/>
        <w:rPr>
          <w:rFonts w:ascii="Times New Roman" w:hAnsi="Times New Roman" w:cs="Times New Roman"/>
          <w:sz w:val="20"/>
          <w:szCs w:val="20"/>
        </w:rPr>
      </w:pPr>
      <w:r w:rsidRPr="00637481">
        <w:rPr>
          <w:rFonts w:ascii="Times New Roman" w:hAnsi="Times New Roman" w:cs="Times New Roman"/>
          <w:sz w:val="20"/>
          <w:szCs w:val="20"/>
        </w:rPr>
        <w:t>Secretário de Estado de Saúde</w:t>
      </w:r>
    </w:p>
    <w:p w14:paraId="7AD17AAC" w14:textId="77777777" w:rsidR="00D252D8" w:rsidRDefault="00D252D8" w:rsidP="002532E9">
      <w:pPr>
        <w:spacing w:before="100" w:beforeAutospacing="1" w:after="100" w:afterAutospacing="1"/>
        <w:rPr>
          <w:rFonts w:ascii="Times New Roman" w:hAnsi="Times New Roman" w:cs="Times New Roman"/>
          <w:b/>
          <w:bCs/>
          <w:sz w:val="24"/>
          <w:szCs w:val="24"/>
        </w:rPr>
      </w:pPr>
    </w:p>
    <w:p w14:paraId="52BC25D2" w14:textId="77777777" w:rsidR="00D252D8" w:rsidRDefault="00D252D8" w:rsidP="002532E9">
      <w:pPr>
        <w:spacing w:before="100" w:beforeAutospacing="1" w:after="100" w:afterAutospacing="1"/>
        <w:rPr>
          <w:rFonts w:ascii="Times New Roman" w:hAnsi="Times New Roman" w:cs="Times New Roman"/>
          <w:b/>
          <w:bCs/>
          <w:sz w:val="24"/>
          <w:szCs w:val="24"/>
        </w:rPr>
      </w:pPr>
    </w:p>
    <w:p w14:paraId="0A300ED2" w14:textId="77777777" w:rsidR="00D252D8" w:rsidRDefault="00D252D8" w:rsidP="002532E9">
      <w:pPr>
        <w:spacing w:before="100" w:beforeAutospacing="1" w:after="100" w:afterAutospacing="1"/>
        <w:rPr>
          <w:rFonts w:ascii="Times New Roman" w:hAnsi="Times New Roman" w:cs="Times New Roman"/>
          <w:b/>
          <w:bCs/>
          <w:sz w:val="24"/>
          <w:szCs w:val="24"/>
        </w:rPr>
      </w:pPr>
    </w:p>
    <w:p w14:paraId="3676C937" w14:textId="77777777" w:rsidR="00D252D8" w:rsidRDefault="00D252D8" w:rsidP="002532E9">
      <w:pPr>
        <w:spacing w:before="100" w:beforeAutospacing="1" w:after="100" w:afterAutospacing="1"/>
        <w:rPr>
          <w:rFonts w:ascii="Times New Roman" w:hAnsi="Times New Roman" w:cs="Times New Roman"/>
          <w:b/>
          <w:bCs/>
          <w:sz w:val="24"/>
          <w:szCs w:val="24"/>
        </w:rPr>
      </w:pPr>
    </w:p>
    <w:p w14:paraId="65D9BC53" w14:textId="32831E87" w:rsidR="002532E9" w:rsidRDefault="002532E9" w:rsidP="002532E9">
      <w:pPr>
        <w:spacing w:before="100" w:beforeAutospacing="1" w:after="100" w:afterAutospacing="1"/>
        <w:rPr>
          <w:rFonts w:ascii="Times New Roman" w:hAnsi="Times New Roman" w:cs="Times New Roman"/>
          <w:b/>
          <w:bCs/>
          <w:sz w:val="24"/>
          <w:szCs w:val="24"/>
        </w:rPr>
      </w:pPr>
      <w:r w:rsidRPr="00CA16B8">
        <w:rPr>
          <w:rFonts w:ascii="Times New Roman" w:hAnsi="Times New Roman" w:cs="Times New Roman"/>
          <w:b/>
          <w:bCs/>
          <w:sz w:val="24"/>
          <w:szCs w:val="24"/>
        </w:rPr>
        <w:lastRenderedPageBreak/>
        <w:t>I</w:t>
      </w:r>
      <w:r w:rsidR="00103F80">
        <w:rPr>
          <w:rFonts w:ascii="Times New Roman" w:hAnsi="Times New Roman" w:cs="Times New Roman"/>
          <w:b/>
          <w:bCs/>
          <w:sz w:val="24"/>
          <w:szCs w:val="24"/>
        </w:rPr>
        <w:t>NTRODUÇÃO</w:t>
      </w:r>
    </w:p>
    <w:p w14:paraId="6D1ABC21" w14:textId="77777777" w:rsidR="002532E9" w:rsidRPr="00503A46" w:rsidRDefault="002532E9" w:rsidP="002532E9">
      <w:pPr>
        <w:spacing w:after="0" w:line="360" w:lineRule="auto"/>
        <w:ind w:firstLine="851"/>
        <w:jc w:val="both"/>
        <w:rPr>
          <w:rFonts w:ascii="Times New Roman" w:eastAsia="Times New Roman" w:hAnsi="Times New Roman" w:cs="Times New Roman"/>
          <w:sz w:val="24"/>
          <w:szCs w:val="24"/>
          <w:lang w:eastAsia="pt-BR"/>
        </w:rPr>
      </w:pPr>
      <w:r w:rsidRPr="00503A46">
        <w:rPr>
          <w:rFonts w:ascii="Times New Roman" w:eastAsia="Times New Roman" w:hAnsi="Times New Roman" w:cs="Times New Roman"/>
          <w:sz w:val="24"/>
          <w:szCs w:val="24"/>
          <w:lang w:eastAsia="pt-BR"/>
        </w:rPr>
        <w:t xml:space="preserve">A malária é uma doença de notificação obrigatória, presente em várias regiões do mundo, como </w:t>
      </w:r>
      <w:r>
        <w:rPr>
          <w:rFonts w:ascii="Times New Roman" w:eastAsia="Times New Roman" w:hAnsi="Times New Roman" w:cs="Times New Roman"/>
          <w:sz w:val="24"/>
          <w:szCs w:val="24"/>
          <w:lang w:eastAsia="pt-BR"/>
        </w:rPr>
        <w:t xml:space="preserve">na </w:t>
      </w:r>
      <w:r w:rsidRPr="00466DC6">
        <w:rPr>
          <w:rFonts w:ascii="Times New Roman" w:eastAsia="Times New Roman" w:hAnsi="Times New Roman" w:cs="Times New Roman"/>
          <w:sz w:val="24"/>
          <w:szCs w:val="24"/>
          <w:lang w:eastAsia="pt-BR"/>
        </w:rPr>
        <w:t>África, Mediterrâneo Oriental, Sudeste Asiático, Pacífico Ocidental</w:t>
      </w:r>
      <w:r w:rsidRPr="00503A46">
        <w:rPr>
          <w:rFonts w:ascii="Times New Roman" w:eastAsia="Times New Roman" w:hAnsi="Times New Roman" w:cs="Times New Roman"/>
          <w:sz w:val="24"/>
          <w:szCs w:val="24"/>
          <w:lang w:eastAsia="pt-BR"/>
        </w:rPr>
        <w:t xml:space="preserve"> e nas Américas. Ela é transmitida pela picada de fêmeas do mosquito do gênero </w:t>
      </w:r>
      <w:r w:rsidRPr="00503A46">
        <w:rPr>
          <w:rFonts w:ascii="Times New Roman" w:eastAsia="Times New Roman" w:hAnsi="Times New Roman" w:cs="Times New Roman"/>
          <w:i/>
          <w:iCs/>
          <w:sz w:val="24"/>
          <w:szCs w:val="24"/>
          <w:lang w:eastAsia="pt-BR"/>
        </w:rPr>
        <w:t>Anopheles</w:t>
      </w:r>
      <w:r w:rsidRPr="00503A46">
        <w:rPr>
          <w:rFonts w:ascii="Times New Roman" w:eastAsia="Times New Roman" w:hAnsi="Times New Roman" w:cs="Times New Roman"/>
          <w:sz w:val="24"/>
          <w:szCs w:val="24"/>
          <w:lang w:eastAsia="pt-BR"/>
        </w:rPr>
        <w:t xml:space="preserve"> que estejam infectadas pelo protozoário do gênero </w:t>
      </w:r>
      <w:r w:rsidRPr="00503A46">
        <w:rPr>
          <w:rFonts w:ascii="Times New Roman" w:eastAsia="Times New Roman" w:hAnsi="Times New Roman" w:cs="Times New Roman"/>
          <w:i/>
          <w:iCs/>
          <w:sz w:val="24"/>
          <w:szCs w:val="24"/>
          <w:lang w:eastAsia="pt-BR"/>
        </w:rPr>
        <w:t>Plasmodium</w:t>
      </w:r>
      <w:r w:rsidRPr="00503A46">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Pr="003B4841">
        <w:rPr>
          <w:rFonts w:ascii="Times New Roman" w:eastAsia="Times New Roman" w:hAnsi="Times New Roman" w:cs="Times New Roman"/>
          <w:sz w:val="24"/>
          <w:szCs w:val="24"/>
          <w:lang w:eastAsia="pt-BR"/>
        </w:rPr>
        <w:t>Estima</w:t>
      </w:r>
      <w:r>
        <w:rPr>
          <w:rFonts w:ascii="Times New Roman" w:eastAsia="Times New Roman" w:hAnsi="Times New Roman" w:cs="Times New Roman"/>
          <w:sz w:val="24"/>
          <w:szCs w:val="24"/>
          <w:lang w:eastAsia="pt-BR"/>
        </w:rPr>
        <w:t>-</w:t>
      </w:r>
      <w:r w:rsidRPr="003B4841">
        <w:rPr>
          <w:rFonts w:ascii="Times New Roman" w:eastAsia="Times New Roman" w:hAnsi="Times New Roman" w:cs="Times New Roman"/>
          <w:sz w:val="24"/>
          <w:szCs w:val="24"/>
          <w:lang w:eastAsia="pt-BR"/>
        </w:rPr>
        <w:t>se que 2</w:t>
      </w:r>
      <w:r>
        <w:rPr>
          <w:rFonts w:ascii="Times New Roman" w:eastAsia="Times New Roman" w:hAnsi="Times New Roman" w:cs="Times New Roman"/>
          <w:sz w:val="24"/>
          <w:szCs w:val="24"/>
          <w:lang w:eastAsia="pt-BR"/>
        </w:rPr>
        <w:t>63</w:t>
      </w:r>
      <w:r w:rsidRPr="003B4841">
        <w:rPr>
          <w:rFonts w:ascii="Times New Roman" w:eastAsia="Times New Roman" w:hAnsi="Times New Roman" w:cs="Times New Roman"/>
          <w:sz w:val="24"/>
          <w:szCs w:val="24"/>
          <w:lang w:eastAsia="pt-BR"/>
        </w:rPr>
        <w:t xml:space="preserve"> milhões de pessoas se infectaram por malária no ano de 2023, levando a morte de mais de 500 mil pessoas no mundo</w:t>
      </w:r>
      <w:r>
        <w:rPr>
          <w:rFonts w:ascii="Times New Roman" w:eastAsia="Times New Roman" w:hAnsi="Times New Roman" w:cs="Times New Roman"/>
          <w:sz w:val="24"/>
          <w:szCs w:val="24"/>
          <w:lang w:eastAsia="pt-BR"/>
        </w:rPr>
        <w:t xml:space="preserve"> (</w:t>
      </w:r>
      <w:r w:rsidRPr="00EF715A">
        <w:rPr>
          <w:rStyle w:val="Forte"/>
          <w:rFonts w:ascii="Times New Roman" w:hAnsi="Times New Roman" w:cs="Times New Roman"/>
          <w:b w:val="0"/>
          <w:bCs w:val="0"/>
          <w:sz w:val="24"/>
          <w:szCs w:val="24"/>
        </w:rPr>
        <w:t xml:space="preserve">World Health </w:t>
      </w:r>
      <w:proofErr w:type="spellStart"/>
      <w:r w:rsidRPr="00EF715A">
        <w:rPr>
          <w:rStyle w:val="Forte"/>
          <w:rFonts w:ascii="Times New Roman" w:hAnsi="Times New Roman" w:cs="Times New Roman"/>
          <w:b w:val="0"/>
          <w:bCs w:val="0"/>
          <w:sz w:val="24"/>
          <w:szCs w:val="24"/>
        </w:rPr>
        <w:t>Organization</w:t>
      </w:r>
      <w:proofErr w:type="spellEnd"/>
      <w:r>
        <w:rPr>
          <w:rFonts w:ascii="Times New Roman" w:eastAsia="Times New Roman" w:hAnsi="Times New Roman" w:cs="Times New Roman"/>
          <w:sz w:val="24"/>
          <w:szCs w:val="24"/>
          <w:lang w:eastAsia="pt-BR"/>
        </w:rPr>
        <w:t>, 2024)</w:t>
      </w:r>
      <w:r w:rsidRPr="003B4841">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Pr="00FB7162">
        <w:rPr>
          <w:rFonts w:ascii="Noto Sans" w:eastAsia="Times New Roman" w:hAnsi="Noto Sans" w:cs="Noto Sans"/>
          <w:color w:val="3C4245"/>
          <w:sz w:val="24"/>
          <w:szCs w:val="24"/>
          <w:lang w:eastAsia="pt-BR"/>
        </w:rPr>
        <w:t> </w:t>
      </w:r>
    </w:p>
    <w:p w14:paraId="35B0211F" w14:textId="77777777" w:rsidR="002532E9" w:rsidRPr="003D6753" w:rsidRDefault="002532E9" w:rsidP="002532E9">
      <w:pPr>
        <w:spacing w:after="0" w:line="360" w:lineRule="auto"/>
        <w:ind w:firstLine="851"/>
        <w:jc w:val="both"/>
        <w:rPr>
          <w:rFonts w:ascii="Times New Roman" w:eastAsia="Times New Roman" w:hAnsi="Times New Roman" w:cs="Times New Roman"/>
          <w:sz w:val="24"/>
          <w:szCs w:val="24"/>
          <w:lang w:eastAsia="pt-BR"/>
        </w:rPr>
      </w:pPr>
      <w:r w:rsidRPr="00503A46">
        <w:rPr>
          <w:rFonts w:ascii="Times New Roman" w:eastAsia="Times New Roman" w:hAnsi="Times New Roman" w:cs="Times New Roman"/>
          <w:sz w:val="24"/>
          <w:szCs w:val="24"/>
          <w:lang w:eastAsia="pt-BR"/>
        </w:rPr>
        <w:t xml:space="preserve">No Brasil, circulam três espécies desse protozoário: </w:t>
      </w:r>
      <w:r w:rsidRPr="00503A46">
        <w:rPr>
          <w:rFonts w:ascii="Times New Roman" w:eastAsia="Times New Roman" w:hAnsi="Times New Roman" w:cs="Times New Roman"/>
          <w:i/>
          <w:iCs/>
          <w:sz w:val="24"/>
          <w:szCs w:val="24"/>
          <w:lang w:eastAsia="pt-BR"/>
        </w:rPr>
        <w:t>Plasmodium falciparum</w:t>
      </w:r>
      <w:r w:rsidRPr="00503A46">
        <w:rPr>
          <w:rFonts w:ascii="Times New Roman" w:eastAsia="Times New Roman" w:hAnsi="Times New Roman" w:cs="Times New Roman"/>
          <w:sz w:val="24"/>
          <w:szCs w:val="24"/>
          <w:lang w:eastAsia="pt-BR"/>
        </w:rPr>
        <w:t xml:space="preserve">, </w:t>
      </w:r>
      <w:r w:rsidRPr="00503A46">
        <w:rPr>
          <w:rFonts w:ascii="Times New Roman" w:eastAsia="Times New Roman" w:hAnsi="Times New Roman" w:cs="Times New Roman"/>
          <w:i/>
          <w:iCs/>
          <w:sz w:val="24"/>
          <w:szCs w:val="24"/>
          <w:lang w:eastAsia="pt-BR"/>
        </w:rPr>
        <w:t xml:space="preserve">Plasmodium </w:t>
      </w:r>
      <w:proofErr w:type="spellStart"/>
      <w:r w:rsidRPr="00503A46">
        <w:rPr>
          <w:rFonts w:ascii="Times New Roman" w:eastAsia="Times New Roman" w:hAnsi="Times New Roman" w:cs="Times New Roman"/>
          <w:i/>
          <w:iCs/>
          <w:sz w:val="24"/>
          <w:szCs w:val="24"/>
          <w:lang w:eastAsia="pt-BR"/>
        </w:rPr>
        <w:t>malariae</w:t>
      </w:r>
      <w:proofErr w:type="spellEnd"/>
      <w:r w:rsidRPr="00503A46">
        <w:rPr>
          <w:rFonts w:ascii="Times New Roman" w:eastAsia="Times New Roman" w:hAnsi="Times New Roman" w:cs="Times New Roman"/>
          <w:sz w:val="24"/>
          <w:szCs w:val="24"/>
          <w:lang w:eastAsia="pt-BR"/>
        </w:rPr>
        <w:t xml:space="preserve"> e </w:t>
      </w:r>
      <w:r w:rsidRPr="00503A46">
        <w:rPr>
          <w:rFonts w:ascii="Times New Roman" w:eastAsia="Times New Roman" w:hAnsi="Times New Roman" w:cs="Times New Roman"/>
          <w:i/>
          <w:iCs/>
          <w:sz w:val="24"/>
          <w:szCs w:val="24"/>
          <w:lang w:eastAsia="pt-BR"/>
        </w:rPr>
        <w:t xml:space="preserve">Plasmodium </w:t>
      </w:r>
      <w:proofErr w:type="spellStart"/>
      <w:r w:rsidRPr="00503A46">
        <w:rPr>
          <w:rFonts w:ascii="Times New Roman" w:eastAsia="Times New Roman" w:hAnsi="Times New Roman" w:cs="Times New Roman"/>
          <w:i/>
          <w:iCs/>
          <w:sz w:val="24"/>
          <w:szCs w:val="24"/>
          <w:lang w:eastAsia="pt-BR"/>
        </w:rPr>
        <w:t>vivax</w:t>
      </w:r>
      <w:proofErr w:type="spellEnd"/>
      <w:r w:rsidRPr="00503A46">
        <w:rPr>
          <w:rFonts w:ascii="Times New Roman" w:eastAsia="Times New Roman" w:hAnsi="Times New Roman" w:cs="Times New Roman"/>
          <w:sz w:val="24"/>
          <w:szCs w:val="24"/>
          <w:lang w:eastAsia="pt-BR"/>
        </w:rPr>
        <w:t>, sendo este último o responsável pela maior parte dos casos registrados, principalmente na região da Amazônia Legal</w:t>
      </w:r>
      <w:r>
        <w:rPr>
          <w:rFonts w:ascii="Times New Roman" w:eastAsia="Times New Roman" w:hAnsi="Times New Roman" w:cs="Times New Roman"/>
          <w:sz w:val="24"/>
          <w:szCs w:val="24"/>
          <w:lang w:eastAsia="pt-BR"/>
        </w:rPr>
        <w:t>, que abrange os estados do Acre, Amazonas, Amapá, Maranhão, Mato Grosso, Pará, Rondônia, Roraima e Tocantins</w:t>
      </w:r>
      <w:r w:rsidRPr="00503A46">
        <w:rPr>
          <w:rFonts w:ascii="Times New Roman" w:eastAsia="Times New Roman" w:hAnsi="Times New Roman" w:cs="Times New Roman"/>
          <w:sz w:val="24"/>
          <w:szCs w:val="24"/>
          <w:lang w:eastAsia="pt-BR"/>
        </w:rPr>
        <w:t xml:space="preserve"> (BRASIL, 2024)</w:t>
      </w:r>
      <w:r>
        <w:rPr>
          <w:rFonts w:ascii="Times New Roman" w:eastAsia="Times New Roman" w:hAnsi="Times New Roman" w:cs="Times New Roman"/>
          <w:sz w:val="24"/>
          <w:szCs w:val="24"/>
          <w:lang w:eastAsia="pt-BR"/>
        </w:rPr>
        <w:t xml:space="preserve">. </w:t>
      </w:r>
    </w:p>
    <w:p w14:paraId="53F8F0A4" w14:textId="59F8CDB1" w:rsidR="002532E9" w:rsidRDefault="002532E9" w:rsidP="00C96553">
      <w:pPr>
        <w:spacing w:after="0" w:line="360" w:lineRule="auto"/>
        <w:ind w:firstLine="851"/>
        <w:jc w:val="both"/>
        <w:rPr>
          <w:rFonts w:ascii="Times New Roman" w:eastAsia="Times New Roman" w:hAnsi="Times New Roman" w:cs="Times New Roman"/>
          <w:sz w:val="24"/>
          <w:szCs w:val="24"/>
          <w:lang w:eastAsia="pt-BR"/>
        </w:rPr>
      </w:pPr>
      <w:r w:rsidRPr="00116A1F">
        <w:rPr>
          <w:rFonts w:ascii="Times New Roman" w:eastAsia="Times New Roman" w:hAnsi="Times New Roman" w:cs="Times New Roman"/>
          <w:sz w:val="24"/>
          <w:szCs w:val="24"/>
          <w:lang w:eastAsia="pt-BR"/>
        </w:rPr>
        <w:t xml:space="preserve">Em Mato Grosso, a malária se concentra </w:t>
      </w:r>
      <w:r w:rsidRPr="00116A1F">
        <w:rPr>
          <w:rFonts w:ascii="Times New Roman" w:hAnsi="Times New Roman" w:cs="Times New Roman"/>
          <w:sz w:val="24"/>
          <w:szCs w:val="24"/>
        </w:rPr>
        <w:t>principalmente</w:t>
      </w:r>
      <w:r>
        <w:rPr>
          <w:rFonts w:ascii="Times New Roman" w:hAnsi="Times New Roman" w:cs="Times New Roman"/>
          <w:sz w:val="24"/>
          <w:szCs w:val="24"/>
        </w:rPr>
        <w:t xml:space="preserve"> na</w:t>
      </w:r>
      <w:r w:rsidRPr="00116A1F">
        <w:rPr>
          <w:rFonts w:ascii="Times New Roman" w:hAnsi="Times New Roman" w:cs="Times New Roman"/>
          <w:sz w:val="24"/>
          <w:szCs w:val="24"/>
        </w:rPr>
        <w:t xml:space="preserve"> região noroeste e sud</w:t>
      </w:r>
      <w:r>
        <w:rPr>
          <w:rFonts w:ascii="Times New Roman" w:hAnsi="Times New Roman" w:cs="Times New Roman"/>
          <w:sz w:val="24"/>
          <w:szCs w:val="24"/>
        </w:rPr>
        <w:t>oe</w:t>
      </w:r>
      <w:r w:rsidRPr="00116A1F">
        <w:rPr>
          <w:rFonts w:ascii="Times New Roman" w:hAnsi="Times New Roman" w:cs="Times New Roman"/>
          <w:sz w:val="24"/>
          <w:szCs w:val="24"/>
        </w:rPr>
        <w:t xml:space="preserve">ste do estado, em áreas de garimpo, assentamentos rurais, áreas indígenas e fronteiras com estados endêmicos, como Rondônia e Pará. A maioria dos casos está associada ao </w:t>
      </w:r>
      <w:r w:rsidRPr="00116A1F">
        <w:rPr>
          <w:rStyle w:val="nfase"/>
          <w:rFonts w:ascii="Times New Roman" w:hAnsi="Times New Roman" w:cs="Times New Roman"/>
          <w:sz w:val="24"/>
          <w:szCs w:val="24"/>
        </w:rPr>
        <w:t xml:space="preserve">Plasmodium </w:t>
      </w:r>
      <w:proofErr w:type="spellStart"/>
      <w:r w:rsidRPr="00116A1F">
        <w:rPr>
          <w:rStyle w:val="nfase"/>
          <w:rFonts w:ascii="Times New Roman" w:hAnsi="Times New Roman" w:cs="Times New Roman"/>
          <w:sz w:val="24"/>
          <w:szCs w:val="24"/>
        </w:rPr>
        <w:t>vivax</w:t>
      </w:r>
      <w:proofErr w:type="spellEnd"/>
      <w:r w:rsidRPr="00116A1F">
        <w:rPr>
          <w:rFonts w:ascii="Times New Roman" w:hAnsi="Times New Roman" w:cs="Times New Roman"/>
          <w:sz w:val="24"/>
          <w:szCs w:val="24"/>
        </w:rPr>
        <w:t xml:space="preserve">, embora haja registros ocasionais de </w:t>
      </w:r>
      <w:r w:rsidRPr="00116A1F">
        <w:rPr>
          <w:rStyle w:val="nfase"/>
          <w:rFonts w:ascii="Times New Roman" w:hAnsi="Times New Roman" w:cs="Times New Roman"/>
          <w:sz w:val="24"/>
          <w:szCs w:val="24"/>
        </w:rPr>
        <w:t>Plasmodium falciparum</w:t>
      </w:r>
      <w:r w:rsidRPr="00116A1F">
        <w:rPr>
          <w:rFonts w:ascii="Times New Roman" w:hAnsi="Times New Roman" w:cs="Times New Roman"/>
          <w:sz w:val="24"/>
          <w:szCs w:val="24"/>
        </w:rPr>
        <w:t>, especialmente entre indivíduos que transitam por áreas de maior endemicidade. Municípios como Vila Bela da</w:t>
      </w:r>
      <w:r>
        <w:rPr>
          <w:rFonts w:ascii="Times New Roman" w:hAnsi="Times New Roman" w:cs="Times New Roman"/>
          <w:sz w:val="24"/>
          <w:szCs w:val="24"/>
        </w:rPr>
        <w:t xml:space="preserve"> Santíssima</w:t>
      </w:r>
      <w:r w:rsidRPr="00116A1F">
        <w:rPr>
          <w:rFonts w:ascii="Times New Roman" w:hAnsi="Times New Roman" w:cs="Times New Roman"/>
          <w:sz w:val="24"/>
          <w:szCs w:val="24"/>
        </w:rPr>
        <w:t xml:space="preserve"> Trindade, Colniza e Aripuanã costumam concentrar a maior parte das notificações, muitas vezes ligadas a atividades extrativistas ou à migração temporária de trabalhadores. Ainda que o número de casos seja menor em comparação aos estados da região Norte, Mato Grosso mantém vigilância ativa e estratégias de controle para evitar surtos e a reintrodução sustentada da transmissão em áreas não endêmicas.</w:t>
      </w:r>
      <w:r w:rsidR="00C96553">
        <w:rPr>
          <w:rFonts w:ascii="Times New Roman" w:eastAsia="Times New Roman" w:hAnsi="Times New Roman" w:cs="Times New Roman"/>
          <w:sz w:val="24"/>
          <w:szCs w:val="24"/>
          <w:lang w:eastAsia="pt-BR"/>
        </w:rPr>
        <w:t xml:space="preserve"> P</w:t>
      </w:r>
      <w:r>
        <w:rPr>
          <w:rFonts w:ascii="Times New Roman" w:eastAsia="Times New Roman" w:hAnsi="Times New Roman" w:cs="Times New Roman"/>
          <w:sz w:val="24"/>
          <w:szCs w:val="24"/>
          <w:lang w:eastAsia="pt-BR"/>
        </w:rPr>
        <w:t xml:space="preserve">or se </w:t>
      </w:r>
      <w:r w:rsidRPr="00503A46">
        <w:rPr>
          <w:rFonts w:ascii="Times New Roman" w:eastAsia="Times New Roman" w:hAnsi="Times New Roman" w:cs="Times New Roman"/>
          <w:sz w:val="24"/>
          <w:szCs w:val="24"/>
          <w:lang w:eastAsia="pt-BR"/>
        </w:rPr>
        <w:t>tratar de uma doença de notificação compulsória, qualquer suspeita deve ser imediatamente comunicada às autoridades de saúde.</w:t>
      </w:r>
    </w:p>
    <w:p w14:paraId="7FB05468" w14:textId="77777777" w:rsidR="00C96553" w:rsidRDefault="00C96553" w:rsidP="002532E9">
      <w:pPr>
        <w:spacing w:after="0" w:line="360" w:lineRule="auto"/>
        <w:ind w:firstLine="851"/>
        <w:jc w:val="both"/>
        <w:rPr>
          <w:rFonts w:ascii="Times New Roman" w:eastAsia="Times New Roman" w:hAnsi="Times New Roman" w:cs="Times New Roman"/>
          <w:sz w:val="24"/>
          <w:szCs w:val="24"/>
          <w:lang w:eastAsia="pt-BR"/>
        </w:rPr>
      </w:pPr>
    </w:p>
    <w:p w14:paraId="426C1925" w14:textId="663BFF56" w:rsidR="00C96553" w:rsidRPr="00C96553" w:rsidRDefault="00C96553" w:rsidP="00C96553">
      <w:pPr>
        <w:spacing w:after="0" w:line="360" w:lineRule="auto"/>
        <w:jc w:val="both"/>
        <w:rPr>
          <w:rFonts w:ascii="Times New Roman" w:eastAsia="Times New Roman" w:hAnsi="Times New Roman" w:cs="Times New Roman"/>
          <w:b/>
          <w:bCs/>
          <w:sz w:val="24"/>
          <w:szCs w:val="24"/>
          <w:lang w:eastAsia="pt-BR"/>
        </w:rPr>
      </w:pPr>
      <w:r w:rsidRPr="00C96553">
        <w:rPr>
          <w:rFonts w:ascii="Times New Roman" w:eastAsia="Times New Roman" w:hAnsi="Times New Roman" w:cs="Times New Roman"/>
          <w:b/>
          <w:bCs/>
          <w:sz w:val="24"/>
          <w:szCs w:val="24"/>
          <w:lang w:eastAsia="pt-BR"/>
        </w:rPr>
        <w:t>O</w:t>
      </w:r>
      <w:r w:rsidR="00103F80">
        <w:rPr>
          <w:rFonts w:ascii="Times New Roman" w:eastAsia="Times New Roman" w:hAnsi="Times New Roman" w:cs="Times New Roman"/>
          <w:b/>
          <w:bCs/>
          <w:sz w:val="24"/>
          <w:szCs w:val="24"/>
          <w:lang w:eastAsia="pt-BR"/>
        </w:rPr>
        <w:t>BJETIVOS</w:t>
      </w:r>
    </w:p>
    <w:p w14:paraId="269360DD" w14:textId="4ACA5117" w:rsidR="00C96553" w:rsidRDefault="00C96553" w:rsidP="00C96553">
      <w:pPr>
        <w:spacing w:after="0" w:line="360" w:lineRule="auto"/>
        <w:ind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Pr="006F74BE">
        <w:rPr>
          <w:rFonts w:ascii="Times New Roman" w:eastAsia="Times New Roman" w:hAnsi="Times New Roman" w:cs="Times New Roman"/>
          <w:sz w:val="24"/>
          <w:szCs w:val="24"/>
          <w:lang w:eastAsia="pt-BR"/>
        </w:rPr>
        <w:t xml:space="preserve">ste boletim tem como objetivo apresentar a situação da malária no estado de Mato Grosso no ano de 2024, </w:t>
      </w:r>
      <w:r>
        <w:rPr>
          <w:rFonts w:ascii="Times New Roman" w:eastAsia="Times New Roman" w:hAnsi="Times New Roman" w:cs="Times New Roman"/>
          <w:sz w:val="24"/>
          <w:szCs w:val="24"/>
          <w:lang w:eastAsia="pt-BR"/>
        </w:rPr>
        <w:t xml:space="preserve">sobre os </w:t>
      </w:r>
      <w:r w:rsidRPr="006F74BE">
        <w:rPr>
          <w:rFonts w:ascii="Times New Roman" w:eastAsia="Times New Roman" w:hAnsi="Times New Roman" w:cs="Times New Roman"/>
          <w:sz w:val="24"/>
          <w:szCs w:val="24"/>
          <w:lang w:eastAsia="pt-BR"/>
        </w:rPr>
        <w:t>casos autóctones</w:t>
      </w:r>
      <w:r>
        <w:rPr>
          <w:rFonts w:ascii="Times New Roman" w:eastAsia="Times New Roman" w:hAnsi="Times New Roman" w:cs="Times New Roman"/>
          <w:sz w:val="24"/>
          <w:szCs w:val="24"/>
          <w:lang w:eastAsia="pt-BR"/>
        </w:rPr>
        <w:t xml:space="preserve">, </w:t>
      </w:r>
      <w:r w:rsidRPr="006F74BE">
        <w:rPr>
          <w:rFonts w:ascii="Times New Roman" w:eastAsia="Times New Roman" w:hAnsi="Times New Roman" w:cs="Times New Roman"/>
          <w:sz w:val="24"/>
          <w:szCs w:val="24"/>
          <w:lang w:eastAsia="pt-BR"/>
        </w:rPr>
        <w:t>internação e óbito</w:t>
      </w:r>
      <w:r>
        <w:rPr>
          <w:rFonts w:ascii="Times New Roman" w:eastAsia="Times New Roman" w:hAnsi="Times New Roman" w:cs="Times New Roman"/>
          <w:sz w:val="24"/>
          <w:szCs w:val="24"/>
          <w:lang w:eastAsia="pt-BR"/>
        </w:rPr>
        <w:t xml:space="preserve"> do paciente, relacionando esses dados com o perfil</w:t>
      </w:r>
      <w:r w:rsidRPr="00B40F34">
        <w:rPr>
          <w:rFonts w:ascii="Times New Roman" w:eastAsia="Times New Roman" w:hAnsi="Times New Roman" w:cs="Times New Roman"/>
          <w:sz w:val="24"/>
          <w:szCs w:val="24"/>
          <w:lang w:eastAsia="pt-BR"/>
        </w:rPr>
        <w:t xml:space="preserve"> </w:t>
      </w:r>
      <w:r w:rsidRPr="006F74BE">
        <w:rPr>
          <w:rFonts w:ascii="Times New Roman" w:eastAsia="Times New Roman" w:hAnsi="Times New Roman" w:cs="Times New Roman"/>
          <w:sz w:val="24"/>
          <w:szCs w:val="24"/>
          <w:lang w:eastAsia="pt-BR"/>
        </w:rPr>
        <w:t>sociodemográfico</w:t>
      </w:r>
      <w:r>
        <w:rPr>
          <w:rFonts w:ascii="Times New Roman" w:eastAsia="Times New Roman" w:hAnsi="Times New Roman" w:cs="Times New Roman"/>
          <w:sz w:val="24"/>
          <w:szCs w:val="24"/>
          <w:lang w:eastAsia="pt-BR"/>
        </w:rPr>
        <w:t xml:space="preserve"> e ocupacional. Além de correlacionar o total de registros com as exportações realizadas por outros estados, e também destacar as principais ações da vigilância no controle da doença no estado.</w:t>
      </w:r>
    </w:p>
    <w:p w14:paraId="29D1BCB6" w14:textId="77777777" w:rsidR="00C96553" w:rsidRDefault="00C96553" w:rsidP="00C96553">
      <w:pPr>
        <w:spacing w:after="0" w:line="360" w:lineRule="auto"/>
        <w:jc w:val="both"/>
        <w:rPr>
          <w:rFonts w:ascii="Times New Roman" w:eastAsia="Times New Roman" w:hAnsi="Times New Roman" w:cs="Times New Roman"/>
          <w:sz w:val="24"/>
          <w:szCs w:val="24"/>
          <w:lang w:eastAsia="pt-BR"/>
        </w:rPr>
      </w:pPr>
    </w:p>
    <w:p w14:paraId="69009479" w14:textId="2943636A" w:rsidR="002532E9" w:rsidRDefault="002532E9" w:rsidP="002532E9">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M</w:t>
      </w:r>
      <w:r w:rsidR="00103F80">
        <w:rPr>
          <w:rFonts w:ascii="Times New Roman" w:hAnsi="Times New Roman" w:cs="Times New Roman"/>
          <w:b/>
          <w:bCs/>
          <w:sz w:val="24"/>
          <w:szCs w:val="24"/>
        </w:rPr>
        <w:t>ÉTODOS</w:t>
      </w:r>
    </w:p>
    <w:p w14:paraId="564CCB2F" w14:textId="77777777" w:rsidR="002532E9" w:rsidRDefault="002532E9" w:rsidP="002532E9">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Trata-se de um estudo epidemiológico, descritivo de casos de malária do Estado de Mato Grosso, que está localizado na região Centro-Oeste do país, com uma área de 903.208,361 </w:t>
      </w:r>
      <w:r>
        <w:rPr>
          <w:rStyle w:val="indicador-unidade"/>
          <w:rFonts w:ascii="Times New Roman" w:hAnsi="Times New Roman" w:cs="Times New Roman"/>
          <w:sz w:val="24"/>
          <w:szCs w:val="24"/>
        </w:rPr>
        <w:t>km²,</w:t>
      </w:r>
      <w:r>
        <w:rPr>
          <w:rFonts w:ascii="Times New Roman" w:hAnsi="Times New Roman" w:cs="Times New Roman"/>
          <w:sz w:val="24"/>
          <w:szCs w:val="24"/>
        </w:rPr>
        <w:t xml:space="preserve"> e uma </w:t>
      </w:r>
      <w:r>
        <w:rPr>
          <w:rFonts w:ascii="Times New Roman" w:hAnsi="Times New Roman" w:cs="Times New Roman"/>
          <w:sz w:val="24"/>
          <w:szCs w:val="24"/>
        </w:rPr>
        <w:lastRenderedPageBreak/>
        <w:t>população de aproximadamente 3.658.649</w:t>
      </w:r>
      <w:r>
        <w:t xml:space="preserve"> </w:t>
      </w:r>
      <w:r>
        <w:rPr>
          <w:rFonts w:ascii="Times New Roman" w:hAnsi="Times New Roman" w:cs="Times New Roman"/>
          <w:sz w:val="24"/>
          <w:szCs w:val="24"/>
        </w:rPr>
        <w:t>milhões de habitantes segundo o Instituto Brasileiro de Geografia e Estatística (IBGE).</w:t>
      </w:r>
    </w:p>
    <w:p w14:paraId="5B1BB31F" w14:textId="77777777" w:rsidR="002532E9" w:rsidRDefault="002532E9" w:rsidP="002532E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estudo analisou 100% das notificações positivas de malária registradas no Sistema de </w:t>
      </w:r>
      <w:r>
        <w:rPr>
          <w:rFonts w:ascii="Times New Roman" w:eastAsia="TTE1BC56E0t00" w:hAnsi="Times New Roman" w:cs="Times New Roman"/>
          <w:sz w:val="24"/>
          <w:szCs w:val="24"/>
        </w:rPr>
        <w:t>Informação de Vigilância Epidemiológica</w:t>
      </w:r>
      <w:r>
        <w:rPr>
          <w:rFonts w:ascii="Times New Roman" w:hAnsi="Times New Roman" w:cs="Times New Roman"/>
          <w:sz w:val="24"/>
          <w:szCs w:val="24"/>
        </w:rPr>
        <w:t xml:space="preserve"> (SIVEP - Malária) do Ministério da Saúde em 2024. Foram incluídos tanto os casos autóctones, caracterizados por infecções contraídas dentro do município de residência no estado de Mato Grosso, quanto os casos importados, definidos como infecções adquiridas fora do município de origem devido a deslocamento para áreas endêmicas. As variáveis consideradas foram (Sexo, Raça, Faixa Etária, Escolaridade e Ocupação) por local provável de infecção e excluídas as lâminas de verificação de cura. Para os casos de óbitos no estado foi utilizado dados registrados no Sistema de Informação sobre Mortalidade (SIM) e para as internações o Sistema SES de Mato Grosso - INDICASUS.</w:t>
      </w:r>
    </w:p>
    <w:p w14:paraId="50B39F6D" w14:textId="77777777" w:rsidR="002532E9" w:rsidRPr="00DF01AB" w:rsidRDefault="002532E9" w:rsidP="002532E9">
      <w:pPr>
        <w:spacing w:after="0" w:line="360" w:lineRule="auto"/>
        <w:ind w:firstLine="851"/>
        <w:jc w:val="both"/>
        <w:rPr>
          <w:rFonts w:ascii="Times New Roman" w:hAnsi="Times New Roman" w:cs="Times New Roman"/>
          <w:sz w:val="24"/>
          <w:szCs w:val="24"/>
        </w:rPr>
      </w:pPr>
      <w:r w:rsidRPr="006F74BE">
        <w:rPr>
          <w:rFonts w:ascii="Times New Roman" w:hAnsi="Times New Roman" w:cs="Times New Roman"/>
          <w:sz w:val="24"/>
          <w:szCs w:val="24"/>
        </w:rPr>
        <w:t>Para análise dos resultados</w:t>
      </w:r>
      <w:r>
        <w:rPr>
          <w:rFonts w:ascii="Times New Roman" w:hAnsi="Times New Roman" w:cs="Times New Roman"/>
          <w:sz w:val="24"/>
          <w:szCs w:val="24"/>
        </w:rPr>
        <w:t xml:space="preserve"> por meio de gráficos foi utilizado o software </w:t>
      </w:r>
      <w:r>
        <w:rPr>
          <w:rStyle w:val="st1"/>
          <w:rFonts w:ascii="Times New Roman" w:hAnsi="Times New Roman" w:cs="Times New Roman"/>
          <w:sz w:val="24"/>
          <w:szCs w:val="24"/>
        </w:rPr>
        <w:t xml:space="preserve">Microsoft Office </w:t>
      </w:r>
      <w:r>
        <w:rPr>
          <w:rStyle w:val="st1"/>
          <w:rFonts w:ascii="Times New Roman" w:hAnsi="Times New Roman" w:cs="Times New Roman"/>
          <w:bCs/>
          <w:sz w:val="24"/>
          <w:szCs w:val="24"/>
        </w:rPr>
        <w:t>Excel</w:t>
      </w:r>
      <w:r>
        <w:rPr>
          <w:rStyle w:val="st1"/>
          <w:rFonts w:ascii="Times New Roman" w:hAnsi="Times New Roman" w:cs="Times New Roman"/>
          <w:sz w:val="24"/>
          <w:szCs w:val="24"/>
        </w:rPr>
        <w:t xml:space="preserve"> (</w:t>
      </w:r>
      <w:r>
        <w:rPr>
          <w:rFonts w:ascii="Times New Roman" w:hAnsi="Times New Roman" w:cs="Times New Roman"/>
          <w:sz w:val="24"/>
          <w:szCs w:val="24"/>
        </w:rPr>
        <w:t xml:space="preserve">versão 2108) e os mapas foram desenvolvidos por meio do </w:t>
      </w:r>
      <w:proofErr w:type="spellStart"/>
      <w:r>
        <w:rPr>
          <w:rFonts w:ascii="Times New Roman" w:hAnsi="Times New Roman" w:cs="Times New Roman"/>
          <w:sz w:val="24"/>
          <w:szCs w:val="24"/>
        </w:rPr>
        <w:t>Qgis</w:t>
      </w:r>
      <w:proofErr w:type="spellEnd"/>
      <w:r>
        <w:rPr>
          <w:rFonts w:ascii="Times New Roman" w:hAnsi="Times New Roman" w:cs="Times New Roman"/>
          <w:sz w:val="24"/>
          <w:szCs w:val="24"/>
        </w:rPr>
        <w:t xml:space="preserve"> (versão 3.32.0). </w:t>
      </w:r>
    </w:p>
    <w:p w14:paraId="15F7F968" w14:textId="02D2D817" w:rsidR="002532E9" w:rsidRDefault="00103F80" w:rsidP="002532E9">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RESULTADOS</w:t>
      </w:r>
    </w:p>
    <w:p w14:paraId="6527D855" w14:textId="77777777" w:rsidR="002532E9" w:rsidRDefault="002532E9" w:rsidP="002532E9">
      <w:pPr>
        <w:spacing w:after="0" w:line="360" w:lineRule="auto"/>
        <w:ind w:firstLine="851"/>
        <w:jc w:val="both"/>
        <w:rPr>
          <w:rFonts w:ascii="Times New Roman" w:eastAsia="Times New Roman" w:hAnsi="Times New Roman" w:cs="Times New Roman"/>
          <w:sz w:val="24"/>
          <w:szCs w:val="24"/>
          <w:lang w:eastAsia="pt-BR"/>
        </w:rPr>
      </w:pPr>
      <w:bookmarkStart w:id="0" w:name="_Hlk203566938"/>
      <w:r w:rsidRPr="009D36E9">
        <w:rPr>
          <w:rFonts w:ascii="Times New Roman" w:eastAsia="Times New Roman" w:hAnsi="Times New Roman" w:cs="Times New Roman"/>
          <w:sz w:val="24"/>
          <w:szCs w:val="24"/>
          <w:lang w:eastAsia="pt-BR"/>
        </w:rPr>
        <w:t>Em 2024, foram registrados 1.115 casos autóctones de malária no estado de Mato Grosso, distribuídos por 22 municípios, com maior concentração nas regiões noroeste e sudoeste do estado — áreas que também abrangem terras indígenas.</w:t>
      </w:r>
    </w:p>
    <w:p w14:paraId="44A30EA5" w14:textId="77777777" w:rsidR="002532E9" w:rsidRDefault="002532E9" w:rsidP="002532E9">
      <w:pPr>
        <w:spacing w:after="0" w:line="360" w:lineRule="auto"/>
        <w:ind w:firstLine="851"/>
        <w:jc w:val="both"/>
        <w:rPr>
          <w:rFonts w:ascii="Times New Roman" w:eastAsia="Times New Roman" w:hAnsi="Times New Roman" w:cs="Times New Roman"/>
          <w:sz w:val="24"/>
          <w:szCs w:val="24"/>
          <w:lang w:eastAsia="pt-BR"/>
        </w:rPr>
      </w:pPr>
      <w:r w:rsidRPr="009D36E9">
        <w:rPr>
          <w:rFonts w:ascii="Times New Roman" w:eastAsia="Times New Roman" w:hAnsi="Times New Roman" w:cs="Times New Roman"/>
          <w:sz w:val="24"/>
          <w:szCs w:val="24"/>
          <w:lang w:eastAsia="pt-BR"/>
        </w:rPr>
        <w:t xml:space="preserve">Dentre essas notificações, 28% são casos </w:t>
      </w:r>
      <w:r>
        <w:rPr>
          <w:rFonts w:ascii="Times New Roman" w:eastAsia="Times New Roman" w:hAnsi="Times New Roman" w:cs="Times New Roman"/>
          <w:sz w:val="24"/>
          <w:szCs w:val="24"/>
          <w:lang w:eastAsia="pt-BR"/>
        </w:rPr>
        <w:t xml:space="preserve">exportados por </w:t>
      </w:r>
      <w:r w:rsidRPr="009D36E9">
        <w:rPr>
          <w:rFonts w:ascii="Times New Roman" w:eastAsia="Times New Roman" w:hAnsi="Times New Roman" w:cs="Times New Roman"/>
          <w:sz w:val="24"/>
          <w:szCs w:val="24"/>
          <w:lang w:eastAsia="pt-BR"/>
        </w:rPr>
        <w:t>outros estados</w:t>
      </w:r>
      <w:r>
        <w:rPr>
          <w:rFonts w:ascii="Times New Roman" w:eastAsia="Times New Roman" w:hAnsi="Times New Roman" w:cs="Times New Roman"/>
          <w:sz w:val="24"/>
          <w:szCs w:val="24"/>
          <w:lang w:eastAsia="pt-BR"/>
        </w:rPr>
        <w:t xml:space="preserve"> (Figura 1). </w:t>
      </w:r>
      <w:r w:rsidRPr="009D36E9">
        <w:rPr>
          <w:rFonts w:ascii="Times New Roman" w:eastAsia="Times New Roman" w:hAnsi="Times New Roman" w:cs="Times New Roman"/>
          <w:sz w:val="24"/>
          <w:szCs w:val="24"/>
          <w:lang w:eastAsia="pt-BR"/>
        </w:rPr>
        <w:t xml:space="preserve">O estado de Rondônia é o principal responsável pelas notificações de malária em Mato Grosso, com destaque para os municípios de Vilhena (111 casos), Ariquemes (54) e Machadinho D’Oeste (34), que juntos respondem por 58,6% dos casos de malária </w:t>
      </w:r>
      <w:r>
        <w:rPr>
          <w:rFonts w:ascii="Times New Roman" w:eastAsia="Times New Roman" w:hAnsi="Times New Roman" w:cs="Times New Roman"/>
          <w:sz w:val="24"/>
          <w:szCs w:val="24"/>
          <w:lang w:eastAsia="pt-BR"/>
        </w:rPr>
        <w:t>exportada de</w:t>
      </w:r>
      <w:r w:rsidRPr="009D36E9">
        <w:rPr>
          <w:rFonts w:ascii="Times New Roman" w:eastAsia="Times New Roman" w:hAnsi="Times New Roman" w:cs="Times New Roman"/>
          <w:sz w:val="24"/>
          <w:szCs w:val="24"/>
          <w:lang w:eastAsia="pt-BR"/>
        </w:rPr>
        <w:t xml:space="preserve"> Mato Grosso.</w:t>
      </w:r>
    </w:p>
    <w:p w14:paraId="3E759AA5" w14:textId="77777777" w:rsidR="002532E9" w:rsidRDefault="002532E9" w:rsidP="002532E9">
      <w:pPr>
        <w:spacing w:after="0" w:line="360" w:lineRule="auto"/>
        <w:ind w:firstLine="851"/>
        <w:jc w:val="both"/>
        <w:rPr>
          <w:rFonts w:ascii="Times New Roman" w:hAnsi="Times New Roman" w:cs="Times New Roman"/>
          <w:sz w:val="24"/>
          <w:szCs w:val="24"/>
        </w:rPr>
      </w:pPr>
      <w:r w:rsidRPr="009D36E9">
        <w:rPr>
          <w:rFonts w:ascii="Times New Roman" w:eastAsia="Times New Roman" w:hAnsi="Times New Roman" w:cs="Times New Roman"/>
          <w:sz w:val="24"/>
          <w:szCs w:val="24"/>
          <w:lang w:eastAsia="pt-BR"/>
        </w:rPr>
        <w:t>Esse cenário está fortemente relacionado à circulação de garimpeiros que atuam em garimpos ilegais</w:t>
      </w:r>
      <w:r>
        <w:rPr>
          <w:rFonts w:ascii="Times New Roman" w:eastAsia="Times New Roman" w:hAnsi="Times New Roman" w:cs="Times New Roman"/>
          <w:sz w:val="24"/>
          <w:szCs w:val="24"/>
          <w:lang w:eastAsia="pt-BR"/>
        </w:rPr>
        <w:t xml:space="preserve">, </w:t>
      </w:r>
      <w:r w:rsidRPr="009D36E9">
        <w:rPr>
          <w:rFonts w:ascii="Times New Roman" w:eastAsia="Times New Roman" w:hAnsi="Times New Roman" w:cs="Times New Roman"/>
          <w:sz w:val="24"/>
          <w:szCs w:val="24"/>
          <w:lang w:eastAsia="pt-BR"/>
        </w:rPr>
        <w:t>especialmente nas</w:t>
      </w:r>
      <w:r>
        <w:rPr>
          <w:rFonts w:ascii="Times New Roman" w:eastAsia="Times New Roman" w:hAnsi="Times New Roman" w:cs="Times New Roman"/>
          <w:sz w:val="24"/>
          <w:szCs w:val="24"/>
          <w:lang w:eastAsia="pt-BR"/>
        </w:rPr>
        <w:t xml:space="preserve"> reservas indígenas </w:t>
      </w:r>
      <w:r w:rsidRPr="009D36E9">
        <w:rPr>
          <w:rFonts w:ascii="Times New Roman" w:eastAsia="Times New Roman" w:hAnsi="Times New Roman" w:cs="Times New Roman"/>
          <w:sz w:val="24"/>
          <w:szCs w:val="24"/>
          <w:lang w:eastAsia="pt-BR"/>
        </w:rPr>
        <w:t>atendidas pelo Distrito Sanitário Especial Indígena (DSEI) de Vilhena, responsável por aldeias situadas nos municípios de Comodoro e Aripuanã.</w:t>
      </w:r>
      <w:r>
        <w:rPr>
          <w:rFonts w:ascii="Times New Roman" w:eastAsia="Times New Roman" w:hAnsi="Times New Roman" w:cs="Times New Roman"/>
          <w:sz w:val="24"/>
          <w:szCs w:val="24"/>
          <w:lang w:eastAsia="pt-BR"/>
        </w:rPr>
        <w:t xml:space="preserve"> </w:t>
      </w:r>
      <w:r w:rsidRPr="009D36E9">
        <w:rPr>
          <w:rFonts w:ascii="Times New Roman" w:eastAsia="Times New Roman" w:hAnsi="Times New Roman" w:cs="Times New Roman"/>
          <w:sz w:val="24"/>
          <w:szCs w:val="24"/>
          <w:lang w:eastAsia="pt-BR"/>
        </w:rPr>
        <w:t xml:space="preserve">Outros estados que também contribuem com casos </w:t>
      </w:r>
      <w:r>
        <w:rPr>
          <w:rFonts w:ascii="Times New Roman" w:eastAsia="Times New Roman" w:hAnsi="Times New Roman" w:cs="Times New Roman"/>
          <w:sz w:val="24"/>
          <w:szCs w:val="24"/>
          <w:lang w:eastAsia="pt-BR"/>
        </w:rPr>
        <w:t xml:space="preserve">exportados, sendo eles </w:t>
      </w:r>
      <w:r w:rsidRPr="009D36E9">
        <w:rPr>
          <w:rFonts w:ascii="Times New Roman" w:eastAsia="Times New Roman" w:hAnsi="Times New Roman" w:cs="Times New Roman"/>
          <w:sz w:val="24"/>
          <w:szCs w:val="24"/>
          <w:lang w:eastAsia="pt-BR"/>
        </w:rPr>
        <w:t>Maranhão e o Pará.</w:t>
      </w:r>
    </w:p>
    <w:bookmarkEnd w:id="0"/>
    <w:p w14:paraId="40BA8974" w14:textId="77777777" w:rsidR="002532E9" w:rsidRPr="00BD3418" w:rsidRDefault="002532E9" w:rsidP="002532E9">
      <w:pPr>
        <w:spacing w:line="360" w:lineRule="auto"/>
        <w:ind w:firstLine="708"/>
        <w:jc w:val="both"/>
        <w:rPr>
          <w:rFonts w:ascii="Times New Roman" w:hAnsi="Times New Roman" w:cs="Times New Roman"/>
          <w:sz w:val="24"/>
          <w:szCs w:val="24"/>
        </w:rPr>
      </w:pPr>
    </w:p>
    <w:p w14:paraId="31304910" w14:textId="77777777" w:rsidR="002532E9" w:rsidRDefault="002532E9" w:rsidP="002532E9">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Figura 1 – </w:t>
      </w:r>
      <w:r w:rsidRPr="00BC5FF2">
        <w:rPr>
          <w:rFonts w:ascii="Times New Roman" w:hAnsi="Times New Roman" w:cs="Times New Roman"/>
          <w:sz w:val="24"/>
          <w:szCs w:val="24"/>
        </w:rPr>
        <w:t>Fluxo das notificações exportadas</w:t>
      </w:r>
      <w:r>
        <w:rPr>
          <w:rFonts w:ascii="Times New Roman" w:hAnsi="Times New Roman" w:cs="Times New Roman"/>
          <w:sz w:val="24"/>
          <w:szCs w:val="24"/>
        </w:rPr>
        <w:t xml:space="preserve"> para Mato Grosso</w:t>
      </w:r>
      <w:r w:rsidRPr="00BC5FF2">
        <w:rPr>
          <w:rFonts w:ascii="Times New Roman" w:hAnsi="Times New Roman" w:cs="Times New Roman"/>
          <w:sz w:val="24"/>
          <w:szCs w:val="24"/>
        </w:rPr>
        <w:t>.</w:t>
      </w:r>
    </w:p>
    <w:p w14:paraId="246FB7C4" w14:textId="77777777" w:rsidR="002532E9" w:rsidRPr="00BC5FF2" w:rsidRDefault="002532E9" w:rsidP="002532E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E9A295" wp14:editId="7FBDEA5B">
            <wp:extent cx="6153150" cy="4513717"/>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4085" cy="4514403"/>
                    </a:xfrm>
                    <a:prstGeom prst="rect">
                      <a:avLst/>
                    </a:prstGeom>
                  </pic:spPr>
                </pic:pic>
              </a:graphicData>
            </a:graphic>
          </wp:inline>
        </w:drawing>
      </w:r>
    </w:p>
    <w:p w14:paraId="783496B4" w14:textId="155AF02E" w:rsidR="006335FB" w:rsidRDefault="002532E9" w:rsidP="002532E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Do total de casos, 77% (864) </w:t>
      </w:r>
      <w:r w:rsidRPr="003F3774">
        <w:rPr>
          <w:rFonts w:ascii="Times New Roman" w:hAnsi="Times New Roman" w:cs="Times New Roman"/>
          <w:sz w:val="24"/>
          <w:szCs w:val="24"/>
        </w:rPr>
        <w:t>pertenciam ao sexo masculino e</w:t>
      </w:r>
      <w:r>
        <w:rPr>
          <w:rFonts w:ascii="Times New Roman" w:hAnsi="Times New Roman" w:cs="Times New Roman"/>
          <w:sz w:val="24"/>
          <w:szCs w:val="24"/>
        </w:rPr>
        <w:t xml:space="preserve"> 23% (251) </w:t>
      </w:r>
      <w:r w:rsidRPr="003F3774">
        <w:rPr>
          <w:rFonts w:ascii="Times New Roman" w:hAnsi="Times New Roman" w:cs="Times New Roman"/>
          <w:sz w:val="24"/>
          <w:szCs w:val="24"/>
        </w:rPr>
        <w:t>ao sexo feminino</w:t>
      </w:r>
      <w:r>
        <w:rPr>
          <w:rFonts w:ascii="Times New Roman" w:hAnsi="Times New Roman" w:cs="Times New Roman"/>
          <w:sz w:val="24"/>
          <w:szCs w:val="24"/>
        </w:rPr>
        <w:t>, com predominância entre a raça parda, ensino médio completo e entre 20 a 29 anos, como mostra a tabela 1. Além disso, a ocupação de maior predominância foi a garimpagem, que é uma atividade forte em algumas regiões do estado, responsável por elevar o fator de risco de malária aos trabalhadores.</w:t>
      </w:r>
    </w:p>
    <w:p w14:paraId="52F3B89D" w14:textId="77777777" w:rsidR="002532E9" w:rsidRDefault="002532E9" w:rsidP="002532E9">
      <w:pPr>
        <w:spacing w:after="0" w:line="360" w:lineRule="auto"/>
        <w:jc w:val="both"/>
        <w:rPr>
          <w:rFonts w:ascii="Times New Roman" w:hAnsi="Times New Roman" w:cs="Times New Roman"/>
          <w:sz w:val="24"/>
          <w:szCs w:val="24"/>
        </w:rPr>
      </w:pPr>
    </w:p>
    <w:p w14:paraId="1CD75BBB" w14:textId="77777777" w:rsidR="002532E9" w:rsidRDefault="002532E9" w:rsidP="002532E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Tabela</w:t>
      </w:r>
      <w:r w:rsidRPr="00FA467D">
        <w:rPr>
          <w:rFonts w:ascii="Times New Roman" w:hAnsi="Times New Roman" w:cs="Times New Roman"/>
          <w:b/>
          <w:bCs/>
          <w:sz w:val="24"/>
          <w:szCs w:val="24"/>
        </w:rPr>
        <w:t xml:space="preserve"> </w:t>
      </w:r>
      <w:r>
        <w:rPr>
          <w:rFonts w:ascii="Times New Roman" w:hAnsi="Times New Roman" w:cs="Times New Roman"/>
          <w:b/>
          <w:bCs/>
          <w:sz w:val="24"/>
          <w:szCs w:val="24"/>
        </w:rPr>
        <w:t>1</w:t>
      </w:r>
      <w:r w:rsidRPr="00FA467D">
        <w:rPr>
          <w:rFonts w:ascii="Times New Roman" w:hAnsi="Times New Roman" w:cs="Times New Roman"/>
          <w:b/>
          <w:bCs/>
          <w:sz w:val="24"/>
          <w:szCs w:val="24"/>
        </w:rPr>
        <w:t xml:space="preserve"> –</w:t>
      </w:r>
      <w:r>
        <w:rPr>
          <w:rFonts w:ascii="Times New Roman" w:hAnsi="Times New Roman" w:cs="Times New Roman"/>
          <w:sz w:val="24"/>
          <w:szCs w:val="24"/>
        </w:rPr>
        <w:t xml:space="preserve"> Proporção de casos de malária por local de provável local de infecção, segundo o perfil epidemiológico, Mato Grosso, 2024.</w:t>
      </w:r>
    </w:p>
    <w:tbl>
      <w:tblPr>
        <w:tblW w:w="9781" w:type="dxa"/>
        <w:tblCellMar>
          <w:left w:w="70" w:type="dxa"/>
          <w:right w:w="70" w:type="dxa"/>
        </w:tblCellMar>
        <w:tblLook w:val="04A0" w:firstRow="1" w:lastRow="0" w:firstColumn="1" w:lastColumn="0" w:noHBand="0" w:noVBand="1"/>
      </w:tblPr>
      <w:tblGrid>
        <w:gridCol w:w="4962"/>
        <w:gridCol w:w="4819"/>
      </w:tblGrid>
      <w:tr w:rsidR="002532E9" w:rsidRPr="00060324" w14:paraId="7041518C" w14:textId="77777777" w:rsidTr="002532E9">
        <w:trPr>
          <w:trHeight w:val="300"/>
        </w:trPr>
        <w:tc>
          <w:tcPr>
            <w:tcW w:w="4962" w:type="dxa"/>
            <w:tcBorders>
              <w:top w:val="single" w:sz="4" w:space="0" w:color="auto"/>
              <w:left w:val="nil"/>
              <w:bottom w:val="single" w:sz="4" w:space="0" w:color="auto"/>
              <w:right w:val="nil"/>
            </w:tcBorders>
            <w:shd w:val="clear" w:color="auto" w:fill="EDEDED"/>
            <w:noWrap/>
            <w:vAlign w:val="bottom"/>
            <w:hideMark/>
          </w:tcPr>
          <w:p w14:paraId="0CE6C8F0" w14:textId="77777777" w:rsidR="002532E9" w:rsidRPr="00060324" w:rsidRDefault="002532E9" w:rsidP="00F90CC0">
            <w:pPr>
              <w:spacing w:after="0" w:line="240" w:lineRule="auto"/>
              <w:jc w:val="center"/>
              <w:rPr>
                <w:rFonts w:ascii="Times New Roman" w:eastAsia="Times New Roman" w:hAnsi="Times New Roman" w:cs="Times New Roman"/>
                <w:b/>
                <w:bCs/>
                <w:color w:val="000000"/>
                <w:sz w:val="20"/>
                <w:szCs w:val="20"/>
                <w:lang w:eastAsia="pt-BR"/>
              </w:rPr>
            </w:pPr>
            <w:r w:rsidRPr="00060324">
              <w:rPr>
                <w:rFonts w:ascii="Times New Roman" w:eastAsia="Times New Roman" w:hAnsi="Times New Roman" w:cs="Times New Roman"/>
                <w:b/>
                <w:bCs/>
                <w:color w:val="000000"/>
                <w:sz w:val="20"/>
                <w:szCs w:val="20"/>
                <w:lang w:eastAsia="pt-BR"/>
              </w:rPr>
              <w:t>Raça</w:t>
            </w:r>
          </w:p>
        </w:tc>
        <w:tc>
          <w:tcPr>
            <w:tcW w:w="4819" w:type="dxa"/>
            <w:tcBorders>
              <w:top w:val="single" w:sz="4" w:space="0" w:color="auto"/>
              <w:left w:val="nil"/>
              <w:bottom w:val="single" w:sz="4" w:space="0" w:color="auto"/>
              <w:right w:val="nil"/>
            </w:tcBorders>
            <w:shd w:val="clear" w:color="auto" w:fill="EDEDED"/>
            <w:noWrap/>
            <w:vAlign w:val="bottom"/>
            <w:hideMark/>
          </w:tcPr>
          <w:p w14:paraId="0CB754EA" w14:textId="77777777" w:rsidR="002532E9" w:rsidRPr="00060324" w:rsidRDefault="002532E9" w:rsidP="00F90CC0">
            <w:pPr>
              <w:spacing w:after="0" w:line="240" w:lineRule="auto"/>
              <w:jc w:val="center"/>
              <w:rPr>
                <w:rFonts w:ascii="Times New Roman" w:eastAsia="Times New Roman" w:hAnsi="Times New Roman" w:cs="Times New Roman"/>
                <w:b/>
                <w:bCs/>
                <w:color w:val="000000"/>
                <w:sz w:val="20"/>
                <w:szCs w:val="20"/>
                <w:lang w:eastAsia="pt-BR"/>
              </w:rPr>
            </w:pPr>
            <w:r w:rsidRPr="00060324">
              <w:rPr>
                <w:rFonts w:ascii="Times New Roman" w:eastAsia="Times New Roman" w:hAnsi="Times New Roman" w:cs="Times New Roman"/>
                <w:b/>
                <w:bCs/>
                <w:color w:val="000000"/>
                <w:sz w:val="20"/>
                <w:szCs w:val="20"/>
                <w:lang w:eastAsia="pt-BR"/>
              </w:rPr>
              <w:t>N° de positivos</w:t>
            </w:r>
          </w:p>
        </w:tc>
      </w:tr>
      <w:tr w:rsidR="002532E9" w:rsidRPr="00060324" w14:paraId="255D4E6E" w14:textId="77777777" w:rsidTr="002532E9">
        <w:trPr>
          <w:trHeight w:val="300"/>
        </w:trPr>
        <w:tc>
          <w:tcPr>
            <w:tcW w:w="4962" w:type="dxa"/>
            <w:noWrap/>
            <w:vAlign w:val="bottom"/>
            <w:hideMark/>
          </w:tcPr>
          <w:p w14:paraId="14E25F1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Branca</w:t>
            </w:r>
          </w:p>
        </w:tc>
        <w:tc>
          <w:tcPr>
            <w:tcW w:w="4819" w:type="dxa"/>
            <w:noWrap/>
            <w:vAlign w:val="bottom"/>
            <w:hideMark/>
          </w:tcPr>
          <w:p w14:paraId="4B660F14"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149</w:t>
            </w:r>
          </w:p>
        </w:tc>
      </w:tr>
      <w:tr w:rsidR="002532E9" w:rsidRPr="00060324" w14:paraId="58F38669" w14:textId="77777777" w:rsidTr="002532E9">
        <w:trPr>
          <w:trHeight w:val="300"/>
        </w:trPr>
        <w:tc>
          <w:tcPr>
            <w:tcW w:w="4962" w:type="dxa"/>
            <w:noWrap/>
            <w:vAlign w:val="bottom"/>
            <w:hideMark/>
          </w:tcPr>
          <w:p w14:paraId="0796957A"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Preta</w:t>
            </w:r>
          </w:p>
        </w:tc>
        <w:tc>
          <w:tcPr>
            <w:tcW w:w="4819" w:type="dxa"/>
            <w:noWrap/>
            <w:vAlign w:val="bottom"/>
            <w:hideMark/>
          </w:tcPr>
          <w:p w14:paraId="36F10FAF"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99</w:t>
            </w:r>
          </w:p>
        </w:tc>
      </w:tr>
      <w:tr w:rsidR="002532E9" w:rsidRPr="00060324" w14:paraId="154FABAC" w14:textId="77777777" w:rsidTr="002532E9">
        <w:trPr>
          <w:trHeight w:val="300"/>
        </w:trPr>
        <w:tc>
          <w:tcPr>
            <w:tcW w:w="4962" w:type="dxa"/>
            <w:noWrap/>
            <w:vAlign w:val="bottom"/>
            <w:hideMark/>
          </w:tcPr>
          <w:p w14:paraId="1178622F"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Parda</w:t>
            </w:r>
          </w:p>
        </w:tc>
        <w:tc>
          <w:tcPr>
            <w:tcW w:w="4819" w:type="dxa"/>
            <w:noWrap/>
            <w:vAlign w:val="bottom"/>
            <w:hideMark/>
          </w:tcPr>
          <w:p w14:paraId="525B581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705</w:t>
            </w:r>
          </w:p>
        </w:tc>
      </w:tr>
      <w:tr w:rsidR="002532E9" w:rsidRPr="00060324" w14:paraId="05E3489A" w14:textId="77777777" w:rsidTr="002532E9">
        <w:trPr>
          <w:trHeight w:val="300"/>
        </w:trPr>
        <w:tc>
          <w:tcPr>
            <w:tcW w:w="4962" w:type="dxa"/>
            <w:noWrap/>
            <w:vAlign w:val="bottom"/>
            <w:hideMark/>
          </w:tcPr>
          <w:p w14:paraId="2C79B13D"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Amarela</w:t>
            </w:r>
          </w:p>
        </w:tc>
        <w:tc>
          <w:tcPr>
            <w:tcW w:w="4819" w:type="dxa"/>
            <w:noWrap/>
            <w:vAlign w:val="bottom"/>
            <w:hideMark/>
          </w:tcPr>
          <w:p w14:paraId="53913D2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9</w:t>
            </w:r>
          </w:p>
        </w:tc>
      </w:tr>
      <w:tr w:rsidR="002532E9" w:rsidRPr="00060324" w14:paraId="64E3E682" w14:textId="77777777" w:rsidTr="002532E9">
        <w:trPr>
          <w:trHeight w:val="300"/>
        </w:trPr>
        <w:tc>
          <w:tcPr>
            <w:tcW w:w="4962" w:type="dxa"/>
            <w:noWrap/>
            <w:vAlign w:val="bottom"/>
            <w:hideMark/>
          </w:tcPr>
          <w:p w14:paraId="7B64EA1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Indígena</w:t>
            </w:r>
          </w:p>
        </w:tc>
        <w:tc>
          <w:tcPr>
            <w:tcW w:w="4819" w:type="dxa"/>
            <w:noWrap/>
            <w:vAlign w:val="bottom"/>
            <w:hideMark/>
          </w:tcPr>
          <w:p w14:paraId="6975BD16"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153</w:t>
            </w:r>
          </w:p>
        </w:tc>
      </w:tr>
      <w:tr w:rsidR="002532E9" w:rsidRPr="00060324" w14:paraId="4FF8ADD5" w14:textId="77777777" w:rsidTr="002532E9">
        <w:trPr>
          <w:trHeight w:val="300"/>
        </w:trPr>
        <w:tc>
          <w:tcPr>
            <w:tcW w:w="4962" w:type="dxa"/>
            <w:noWrap/>
            <w:vAlign w:val="bottom"/>
            <w:hideMark/>
          </w:tcPr>
          <w:p w14:paraId="160EEA30" w14:textId="77777777" w:rsidR="002532E9" w:rsidRPr="00060324" w:rsidRDefault="002532E9" w:rsidP="00F90CC0">
            <w:pPr>
              <w:rPr>
                <w:rFonts w:ascii="Times New Roman" w:eastAsia="Times New Roman" w:hAnsi="Times New Roman" w:cs="Times New Roman"/>
                <w:color w:val="000000"/>
                <w:sz w:val="20"/>
                <w:szCs w:val="20"/>
                <w:lang w:eastAsia="pt-BR"/>
              </w:rPr>
            </w:pPr>
          </w:p>
        </w:tc>
        <w:tc>
          <w:tcPr>
            <w:tcW w:w="4819" w:type="dxa"/>
            <w:noWrap/>
            <w:vAlign w:val="bottom"/>
            <w:hideMark/>
          </w:tcPr>
          <w:p w14:paraId="553AE890" w14:textId="77777777" w:rsidR="002532E9" w:rsidRPr="00060324" w:rsidRDefault="002532E9" w:rsidP="00F90CC0">
            <w:pPr>
              <w:spacing w:after="0"/>
              <w:rPr>
                <w:rFonts w:ascii="Times New Roman" w:hAnsi="Times New Roman" w:cs="Times New Roman"/>
                <w:sz w:val="20"/>
                <w:szCs w:val="20"/>
                <w:lang w:eastAsia="pt-BR"/>
              </w:rPr>
            </w:pPr>
          </w:p>
        </w:tc>
      </w:tr>
      <w:tr w:rsidR="002532E9" w:rsidRPr="00060324" w14:paraId="3C657BDB" w14:textId="77777777" w:rsidTr="002532E9">
        <w:trPr>
          <w:trHeight w:val="300"/>
        </w:trPr>
        <w:tc>
          <w:tcPr>
            <w:tcW w:w="4962" w:type="dxa"/>
            <w:tcBorders>
              <w:top w:val="single" w:sz="4" w:space="0" w:color="auto"/>
              <w:left w:val="nil"/>
              <w:bottom w:val="single" w:sz="4" w:space="0" w:color="auto"/>
              <w:right w:val="nil"/>
            </w:tcBorders>
            <w:shd w:val="clear" w:color="auto" w:fill="EDEDED"/>
            <w:noWrap/>
            <w:vAlign w:val="bottom"/>
            <w:hideMark/>
          </w:tcPr>
          <w:p w14:paraId="1231B633" w14:textId="77777777" w:rsidR="002532E9" w:rsidRPr="00060324" w:rsidRDefault="002532E9" w:rsidP="00F90CC0">
            <w:pPr>
              <w:spacing w:after="0" w:line="240" w:lineRule="auto"/>
              <w:jc w:val="center"/>
              <w:rPr>
                <w:rFonts w:ascii="Times New Roman" w:eastAsia="Times New Roman" w:hAnsi="Times New Roman" w:cs="Times New Roman"/>
                <w:b/>
                <w:bCs/>
                <w:color w:val="000000"/>
                <w:sz w:val="20"/>
                <w:szCs w:val="20"/>
                <w:lang w:eastAsia="pt-BR"/>
              </w:rPr>
            </w:pPr>
            <w:r w:rsidRPr="00060324">
              <w:rPr>
                <w:rFonts w:ascii="Times New Roman" w:eastAsia="Times New Roman" w:hAnsi="Times New Roman" w:cs="Times New Roman"/>
                <w:b/>
                <w:bCs/>
                <w:color w:val="000000"/>
                <w:sz w:val="20"/>
                <w:szCs w:val="20"/>
                <w:lang w:eastAsia="pt-BR"/>
              </w:rPr>
              <w:t>Sexo</w:t>
            </w:r>
          </w:p>
        </w:tc>
        <w:tc>
          <w:tcPr>
            <w:tcW w:w="4819" w:type="dxa"/>
            <w:tcBorders>
              <w:top w:val="single" w:sz="4" w:space="0" w:color="auto"/>
              <w:left w:val="nil"/>
              <w:bottom w:val="single" w:sz="4" w:space="0" w:color="auto"/>
              <w:right w:val="nil"/>
            </w:tcBorders>
            <w:shd w:val="clear" w:color="auto" w:fill="EDEDED"/>
            <w:noWrap/>
            <w:vAlign w:val="bottom"/>
            <w:hideMark/>
          </w:tcPr>
          <w:p w14:paraId="182772A2" w14:textId="77777777" w:rsidR="002532E9" w:rsidRPr="00060324" w:rsidRDefault="002532E9" w:rsidP="00F90CC0">
            <w:pPr>
              <w:spacing w:after="0" w:line="240" w:lineRule="auto"/>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 </w:t>
            </w:r>
          </w:p>
        </w:tc>
      </w:tr>
      <w:tr w:rsidR="002532E9" w:rsidRPr="00060324" w14:paraId="676030E8" w14:textId="77777777" w:rsidTr="002532E9">
        <w:trPr>
          <w:trHeight w:val="300"/>
        </w:trPr>
        <w:tc>
          <w:tcPr>
            <w:tcW w:w="4962" w:type="dxa"/>
            <w:noWrap/>
            <w:vAlign w:val="bottom"/>
            <w:hideMark/>
          </w:tcPr>
          <w:p w14:paraId="1C4D539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Masculino</w:t>
            </w:r>
          </w:p>
        </w:tc>
        <w:tc>
          <w:tcPr>
            <w:tcW w:w="4819" w:type="dxa"/>
            <w:noWrap/>
            <w:vAlign w:val="bottom"/>
            <w:hideMark/>
          </w:tcPr>
          <w:p w14:paraId="5D8C387E"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864</w:t>
            </w:r>
          </w:p>
        </w:tc>
      </w:tr>
      <w:tr w:rsidR="002532E9" w:rsidRPr="00060324" w14:paraId="7A55C4F2" w14:textId="77777777" w:rsidTr="002532E9">
        <w:trPr>
          <w:trHeight w:val="300"/>
        </w:trPr>
        <w:tc>
          <w:tcPr>
            <w:tcW w:w="4962" w:type="dxa"/>
            <w:noWrap/>
            <w:vAlign w:val="bottom"/>
            <w:hideMark/>
          </w:tcPr>
          <w:p w14:paraId="70412D2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Feminino</w:t>
            </w:r>
          </w:p>
        </w:tc>
        <w:tc>
          <w:tcPr>
            <w:tcW w:w="4819" w:type="dxa"/>
            <w:noWrap/>
            <w:vAlign w:val="bottom"/>
            <w:hideMark/>
          </w:tcPr>
          <w:p w14:paraId="0F6D976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251</w:t>
            </w:r>
          </w:p>
        </w:tc>
      </w:tr>
      <w:tr w:rsidR="002532E9" w:rsidRPr="00060324" w14:paraId="1D6CBEB7" w14:textId="77777777" w:rsidTr="002532E9">
        <w:trPr>
          <w:trHeight w:val="300"/>
        </w:trPr>
        <w:tc>
          <w:tcPr>
            <w:tcW w:w="4962" w:type="dxa"/>
            <w:noWrap/>
            <w:vAlign w:val="bottom"/>
            <w:hideMark/>
          </w:tcPr>
          <w:p w14:paraId="47716E27" w14:textId="77777777" w:rsidR="002532E9" w:rsidRPr="00060324" w:rsidRDefault="002532E9" w:rsidP="00F90CC0">
            <w:pPr>
              <w:rPr>
                <w:rFonts w:ascii="Times New Roman" w:eastAsia="Times New Roman" w:hAnsi="Times New Roman" w:cs="Times New Roman"/>
                <w:color w:val="000000"/>
                <w:sz w:val="20"/>
                <w:szCs w:val="20"/>
                <w:lang w:eastAsia="pt-BR"/>
              </w:rPr>
            </w:pPr>
          </w:p>
        </w:tc>
        <w:tc>
          <w:tcPr>
            <w:tcW w:w="4819" w:type="dxa"/>
            <w:noWrap/>
            <w:vAlign w:val="bottom"/>
            <w:hideMark/>
          </w:tcPr>
          <w:p w14:paraId="659B99EB" w14:textId="77777777" w:rsidR="002532E9" w:rsidRPr="00060324" w:rsidRDefault="002532E9" w:rsidP="00F90CC0">
            <w:pPr>
              <w:spacing w:after="0"/>
              <w:rPr>
                <w:rFonts w:ascii="Times New Roman" w:hAnsi="Times New Roman" w:cs="Times New Roman"/>
                <w:sz w:val="20"/>
                <w:szCs w:val="20"/>
                <w:lang w:eastAsia="pt-BR"/>
              </w:rPr>
            </w:pPr>
          </w:p>
        </w:tc>
      </w:tr>
      <w:tr w:rsidR="002532E9" w:rsidRPr="00060324" w14:paraId="08231CF7" w14:textId="77777777" w:rsidTr="002532E9">
        <w:trPr>
          <w:trHeight w:val="300"/>
        </w:trPr>
        <w:tc>
          <w:tcPr>
            <w:tcW w:w="4962" w:type="dxa"/>
            <w:tcBorders>
              <w:top w:val="single" w:sz="4" w:space="0" w:color="auto"/>
              <w:left w:val="nil"/>
              <w:bottom w:val="single" w:sz="4" w:space="0" w:color="auto"/>
              <w:right w:val="nil"/>
            </w:tcBorders>
            <w:shd w:val="clear" w:color="auto" w:fill="EDEDED"/>
            <w:noWrap/>
            <w:vAlign w:val="bottom"/>
            <w:hideMark/>
          </w:tcPr>
          <w:p w14:paraId="6FDD2CFF" w14:textId="77777777" w:rsidR="002532E9" w:rsidRPr="00060324" w:rsidRDefault="002532E9" w:rsidP="00F90CC0">
            <w:pPr>
              <w:spacing w:after="0" w:line="240" w:lineRule="auto"/>
              <w:jc w:val="center"/>
              <w:rPr>
                <w:rFonts w:ascii="Times New Roman" w:eastAsia="Times New Roman" w:hAnsi="Times New Roman" w:cs="Times New Roman"/>
                <w:b/>
                <w:bCs/>
                <w:color w:val="000000"/>
                <w:sz w:val="20"/>
                <w:szCs w:val="20"/>
                <w:lang w:eastAsia="pt-BR"/>
              </w:rPr>
            </w:pPr>
            <w:r w:rsidRPr="00060324">
              <w:rPr>
                <w:rFonts w:ascii="Times New Roman" w:eastAsia="Times New Roman" w:hAnsi="Times New Roman" w:cs="Times New Roman"/>
                <w:b/>
                <w:bCs/>
                <w:color w:val="000000"/>
                <w:sz w:val="20"/>
                <w:szCs w:val="20"/>
                <w:lang w:eastAsia="pt-BR"/>
              </w:rPr>
              <w:t>Faixa Etária</w:t>
            </w:r>
          </w:p>
        </w:tc>
        <w:tc>
          <w:tcPr>
            <w:tcW w:w="4819" w:type="dxa"/>
            <w:tcBorders>
              <w:top w:val="single" w:sz="4" w:space="0" w:color="auto"/>
              <w:left w:val="nil"/>
              <w:bottom w:val="single" w:sz="4" w:space="0" w:color="auto"/>
              <w:right w:val="nil"/>
            </w:tcBorders>
            <w:shd w:val="clear" w:color="auto" w:fill="EDEDED"/>
            <w:noWrap/>
            <w:vAlign w:val="bottom"/>
            <w:hideMark/>
          </w:tcPr>
          <w:p w14:paraId="13142D86" w14:textId="77777777" w:rsidR="002532E9" w:rsidRPr="00060324" w:rsidRDefault="002532E9" w:rsidP="00F90CC0">
            <w:pPr>
              <w:spacing w:after="0" w:line="240" w:lineRule="auto"/>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 </w:t>
            </w:r>
          </w:p>
        </w:tc>
      </w:tr>
      <w:tr w:rsidR="002532E9" w:rsidRPr="00060324" w14:paraId="6C0A9606" w14:textId="77777777" w:rsidTr="002532E9">
        <w:trPr>
          <w:trHeight w:val="300"/>
        </w:trPr>
        <w:tc>
          <w:tcPr>
            <w:tcW w:w="4962" w:type="dxa"/>
            <w:noWrap/>
            <w:vAlign w:val="bottom"/>
            <w:hideMark/>
          </w:tcPr>
          <w:p w14:paraId="461AD472"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0 a 9 anos</w:t>
            </w:r>
          </w:p>
        </w:tc>
        <w:tc>
          <w:tcPr>
            <w:tcW w:w="4819" w:type="dxa"/>
            <w:noWrap/>
            <w:vAlign w:val="bottom"/>
            <w:hideMark/>
          </w:tcPr>
          <w:p w14:paraId="0E54F368"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41</w:t>
            </w:r>
          </w:p>
        </w:tc>
      </w:tr>
      <w:tr w:rsidR="002532E9" w:rsidRPr="00060324" w14:paraId="2F729C73" w14:textId="77777777" w:rsidTr="002532E9">
        <w:trPr>
          <w:trHeight w:val="300"/>
        </w:trPr>
        <w:tc>
          <w:tcPr>
            <w:tcW w:w="4962" w:type="dxa"/>
            <w:noWrap/>
            <w:vAlign w:val="bottom"/>
            <w:hideMark/>
          </w:tcPr>
          <w:p w14:paraId="6D2A5BB0"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lastRenderedPageBreak/>
              <w:t>10 a 19 anos</w:t>
            </w:r>
          </w:p>
        </w:tc>
        <w:tc>
          <w:tcPr>
            <w:tcW w:w="4819" w:type="dxa"/>
            <w:noWrap/>
            <w:vAlign w:val="bottom"/>
            <w:hideMark/>
          </w:tcPr>
          <w:p w14:paraId="0D0C645B"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88</w:t>
            </w:r>
          </w:p>
        </w:tc>
      </w:tr>
      <w:tr w:rsidR="002532E9" w:rsidRPr="00060324" w14:paraId="6785B227" w14:textId="77777777" w:rsidTr="002532E9">
        <w:trPr>
          <w:trHeight w:val="300"/>
        </w:trPr>
        <w:tc>
          <w:tcPr>
            <w:tcW w:w="4962" w:type="dxa"/>
            <w:noWrap/>
            <w:vAlign w:val="bottom"/>
            <w:hideMark/>
          </w:tcPr>
          <w:p w14:paraId="5AE8B3C1"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20 a 29 anos</w:t>
            </w:r>
          </w:p>
        </w:tc>
        <w:tc>
          <w:tcPr>
            <w:tcW w:w="4819" w:type="dxa"/>
            <w:noWrap/>
            <w:vAlign w:val="bottom"/>
            <w:hideMark/>
          </w:tcPr>
          <w:p w14:paraId="2C44D3FF"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338</w:t>
            </w:r>
          </w:p>
        </w:tc>
      </w:tr>
      <w:tr w:rsidR="002532E9" w:rsidRPr="00060324" w14:paraId="5A84E296" w14:textId="77777777" w:rsidTr="002532E9">
        <w:trPr>
          <w:trHeight w:val="300"/>
        </w:trPr>
        <w:tc>
          <w:tcPr>
            <w:tcW w:w="4962" w:type="dxa"/>
            <w:noWrap/>
            <w:vAlign w:val="bottom"/>
            <w:hideMark/>
          </w:tcPr>
          <w:p w14:paraId="0F107E2D"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30 a 39 anos</w:t>
            </w:r>
          </w:p>
        </w:tc>
        <w:tc>
          <w:tcPr>
            <w:tcW w:w="4819" w:type="dxa"/>
            <w:noWrap/>
            <w:vAlign w:val="bottom"/>
            <w:hideMark/>
          </w:tcPr>
          <w:p w14:paraId="06C54F6E"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288</w:t>
            </w:r>
          </w:p>
        </w:tc>
      </w:tr>
      <w:tr w:rsidR="002532E9" w:rsidRPr="00060324" w14:paraId="5495C831" w14:textId="77777777" w:rsidTr="002532E9">
        <w:trPr>
          <w:trHeight w:val="300"/>
        </w:trPr>
        <w:tc>
          <w:tcPr>
            <w:tcW w:w="4962" w:type="dxa"/>
            <w:noWrap/>
            <w:vAlign w:val="bottom"/>
            <w:hideMark/>
          </w:tcPr>
          <w:p w14:paraId="36F5741A"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40 a 49 anos</w:t>
            </w:r>
          </w:p>
        </w:tc>
        <w:tc>
          <w:tcPr>
            <w:tcW w:w="4819" w:type="dxa"/>
            <w:noWrap/>
            <w:vAlign w:val="bottom"/>
            <w:hideMark/>
          </w:tcPr>
          <w:p w14:paraId="0173DA9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204</w:t>
            </w:r>
          </w:p>
        </w:tc>
      </w:tr>
      <w:tr w:rsidR="002532E9" w:rsidRPr="00060324" w14:paraId="56D971B4" w14:textId="77777777" w:rsidTr="002532E9">
        <w:trPr>
          <w:trHeight w:val="300"/>
        </w:trPr>
        <w:tc>
          <w:tcPr>
            <w:tcW w:w="4962" w:type="dxa"/>
            <w:noWrap/>
            <w:vAlign w:val="bottom"/>
            <w:hideMark/>
          </w:tcPr>
          <w:p w14:paraId="112DEAE1"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50 a 59 anos</w:t>
            </w:r>
          </w:p>
        </w:tc>
        <w:tc>
          <w:tcPr>
            <w:tcW w:w="4819" w:type="dxa"/>
            <w:noWrap/>
            <w:vAlign w:val="bottom"/>
            <w:hideMark/>
          </w:tcPr>
          <w:p w14:paraId="299867F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101</w:t>
            </w:r>
          </w:p>
        </w:tc>
      </w:tr>
      <w:tr w:rsidR="002532E9" w:rsidRPr="00060324" w14:paraId="041BB5ED" w14:textId="77777777" w:rsidTr="002532E9">
        <w:trPr>
          <w:trHeight w:val="300"/>
        </w:trPr>
        <w:tc>
          <w:tcPr>
            <w:tcW w:w="4962" w:type="dxa"/>
            <w:noWrap/>
            <w:vAlign w:val="bottom"/>
            <w:hideMark/>
          </w:tcPr>
          <w:p w14:paraId="6EEBF3B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60 a 69 anos</w:t>
            </w:r>
          </w:p>
        </w:tc>
        <w:tc>
          <w:tcPr>
            <w:tcW w:w="4819" w:type="dxa"/>
            <w:noWrap/>
            <w:vAlign w:val="bottom"/>
            <w:hideMark/>
          </w:tcPr>
          <w:p w14:paraId="6CF1677A"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41</w:t>
            </w:r>
          </w:p>
        </w:tc>
      </w:tr>
      <w:tr w:rsidR="002532E9" w:rsidRPr="00060324" w14:paraId="263ADD99" w14:textId="77777777" w:rsidTr="002532E9">
        <w:trPr>
          <w:trHeight w:val="300"/>
        </w:trPr>
        <w:tc>
          <w:tcPr>
            <w:tcW w:w="4962" w:type="dxa"/>
            <w:noWrap/>
            <w:vAlign w:val="bottom"/>
            <w:hideMark/>
          </w:tcPr>
          <w:p w14:paraId="361EE94A"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70 a 79 anos</w:t>
            </w:r>
          </w:p>
        </w:tc>
        <w:tc>
          <w:tcPr>
            <w:tcW w:w="4819" w:type="dxa"/>
            <w:noWrap/>
            <w:vAlign w:val="bottom"/>
            <w:hideMark/>
          </w:tcPr>
          <w:p w14:paraId="5AE88B7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10</w:t>
            </w:r>
          </w:p>
        </w:tc>
      </w:tr>
      <w:tr w:rsidR="002532E9" w:rsidRPr="00060324" w14:paraId="4C00B82E" w14:textId="77777777" w:rsidTr="002532E9">
        <w:trPr>
          <w:trHeight w:val="300"/>
        </w:trPr>
        <w:tc>
          <w:tcPr>
            <w:tcW w:w="4962" w:type="dxa"/>
            <w:noWrap/>
            <w:vAlign w:val="bottom"/>
            <w:hideMark/>
          </w:tcPr>
          <w:p w14:paraId="3B54051C"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80 a 100 anos</w:t>
            </w:r>
          </w:p>
        </w:tc>
        <w:tc>
          <w:tcPr>
            <w:tcW w:w="4819" w:type="dxa"/>
            <w:noWrap/>
            <w:vAlign w:val="bottom"/>
            <w:hideMark/>
          </w:tcPr>
          <w:p w14:paraId="2154C470"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w:t>
            </w:r>
          </w:p>
        </w:tc>
      </w:tr>
      <w:tr w:rsidR="002532E9" w:rsidRPr="00060324" w14:paraId="6755021D" w14:textId="77777777" w:rsidTr="002532E9">
        <w:trPr>
          <w:trHeight w:val="300"/>
        </w:trPr>
        <w:tc>
          <w:tcPr>
            <w:tcW w:w="4962" w:type="dxa"/>
            <w:noWrap/>
            <w:vAlign w:val="bottom"/>
            <w:hideMark/>
          </w:tcPr>
          <w:p w14:paraId="52A69F17" w14:textId="77777777" w:rsidR="002532E9" w:rsidRPr="00060324" w:rsidRDefault="002532E9" w:rsidP="00F90CC0">
            <w:pPr>
              <w:rPr>
                <w:rFonts w:ascii="Times New Roman" w:eastAsia="Times New Roman" w:hAnsi="Times New Roman" w:cs="Times New Roman"/>
                <w:color w:val="000000"/>
                <w:sz w:val="20"/>
                <w:szCs w:val="20"/>
                <w:lang w:eastAsia="pt-BR"/>
              </w:rPr>
            </w:pPr>
          </w:p>
        </w:tc>
        <w:tc>
          <w:tcPr>
            <w:tcW w:w="4819" w:type="dxa"/>
            <w:noWrap/>
            <w:vAlign w:val="bottom"/>
            <w:hideMark/>
          </w:tcPr>
          <w:p w14:paraId="5D322226" w14:textId="77777777" w:rsidR="002532E9" w:rsidRPr="00060324" w:rsidRDefault="002532E9" w:rsidP="00F90CC0">
            <w:pPr>
              <w:spacing w:after="0"/>
              <w:rPr>
                <w:rFonts w:ascii="Times New Roman" w:hAnsi="Times New Roman" w:cs="Times New Roman"/>
                <w:sz w:val="20"/>
                <w:szCs w:val="20"/>
                <w:lang w:eastAsia="pt-BR"/>
              </w:rPr>
            </w:pPr>
          </w:p>
        </w:tc>
      </w:tr>
      <w:tr w:rsidR="002532E9" w:rsidRPr="00060324" w14:paraId="1684ACE0" w14:textId="77777777" w:rsidTr="002532E9">
        <w:trPr>
          <w:trHeight w:val="300"/>
        </w:trPr>
        <w:tc>
          <w:tcPr>
            <w:tcW w:w="4962" w:type="dxa"/>
            <w:tcBorders>
              <w:top w:val="single" w:sz="4" w:space="0" w:color="auto"/>
              <w:left w:val="nil"/>
              <w:bottom w:val="single" w:sz="4" w:space="0" w:color="auto"/>
              <w:right w:val="nil"/>
            </w:tcBorders>
            <w:shd w:val="clear" w:color="auto" w:fill="EDEDED"/>
            <w:noWrap/>
            <w:vAlign w:val="bottom"/>
            <w:hideMark/>
          </w:tcPr>
          <w:p w14:paraId="433F0B78" w14:textId="77777777" w:rsidR="002532E9" w:rsidRPr="00060324" w:rsidRDefault="002532E9" w:rsidP="00F90CC0">
            <w:pPr>
              <w:spacing w:after="0" w:line="240" w:lineRule="auto"/>
              <w:jc w:val="center"/>
              <w:rPr>
                <w:rFonts w:ascii="Times New Roman" w:eastAsia="Times New Roman" w:hAnsi="Times New Roman" w:cs="Times New Roman"/>
                <w:b/>
                <w:bCs/>
                <w:color w:val="000000"/>
                <w:sz w:val="20"/>
                <w:szCs w:val="20"/>
                <w:lang w:eastAsia="pt-BR"/>
              </w:rPr>
            </w:pPr>
            <w:r w:rsidRPr="00060324">
              <w:rPr>
                <w:rFonts w:ascii="Times New Roman" w:eastAsia="Times New Roman" w:hAnsi="Times New Roman" w:cs="Times New Roman"/>
                <w:b/>
                <w:bCs/>
                <w:color w:val="000000"/>
                <w:sz w:val="20"/>
                <w:szCs w:val="20"/>
                <w:lang w:eastAsia="pt-BR"/>
              </w:rPr>
              <w:t>Escolaridade</w:t>
            </w:r>
          </w:p>
        </w:tc>
        <w:tc>
          <w:tcPr>
            <w:tcW w:w="4819" w:type="dxa"/>
            <w:tcBorders>
              <w:top w:val="single" w:sz="4" w:space="0" w:color="auto"/>
              <w:left w:val="nil"/>
              <w:bottom w:val="single" w:sz="4" w:space="0" w:color="auto"/>
              <w:right w:val="nil"/>
            </w:tcBorders>
            <w:shd w:val="clear" w:color="auto" w:fill="EDEDED"/>
            <w:noWrap/>
            <w:vAlign w:val="bottom"/>
            <w:hideMark/>
          </w:tcPr>
          <w:p w14:paraId="64A7DAE0" w14:textId="77777777" w:rsidR="002532E9" w:rsidRPr="00060324" w:rsidRDefault="002532E9" w:rsidP="00F90CC0">
            <w:pPr>
              <w:spacing w:after="0" w:line="240" w:lineRule="auto"/>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 </w:t>
            </w:r>
          </w:p>
        </w:tc>
      </w:tr>
      <w:tr w:rsidR="002532E9" w:rsidRPr="00060324" w14:paraId="3B39C034" w14:textId="77777777" w:rsidTr="002532E9">
        <w:trPr>
          <w:trHeight w:val="300"/>
        </w:trPr>
        <w:tc>
          <w:tcPr>
            <w:tcW w:w="4962" w:type="dxa"/>
            <w:noWrap/>
            <w:vAlign w:val="bottom"/>
            <w:hideMark/>
          </w:tcPr>
          <w:p w14:paraId="7AE8DD9F"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Analfabeto</w:t>
            </w:r>
          </w:p>
        </w:tc>
        <w:tc>
          <w:tcPr>
            <w:tcW w:w="4819" w:type="dxa"/>
            <w:noWrap/>
            <w:vAlign w:val="bottom"/>
            <w:hideMark/>
          </w:tcPr>
          <w:p w14:paraId="528B0B3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37</w:t>
            </w:r>
          </w:p>
        </w:tc>
      </w:tr>
      <w:tr w:rsidR="002532E9" w:rsidRPr="00060324" w14:paraId="229F934E" w14:textId="77777777" w:rsidTr="002532E9">
        <w:trPr>
          <w:trHeight w:val="300"/>
        </w:trPr>
        <w:tc>
          <w:tcPr>
            <w:tcW w:w="4962" w:type="dxa"/>
            <w:noWrap/>
            <w:vAlign w:val="bottom"/>
          </w:tcPr>
          <w:p w14:paraId="318F5D76"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 a 5° incompleto do ensino fundamental</w:t>
            </w:r>
          </w:p>
        </w:tc>
        <w:tc>
          <w:tcPr>
            <w:tcW w:w="4819" w:type="dxa"/>
            <w:noWrap/>
            <w:vAlign w:val="bottom"/>
          </w:tcPr>
          <w:p w14:paraId="64015826"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143</w:t>
            </w:r>
          </w:p>
        </w:tc>
      </w:tr>
      <w:tr w:rsidR="002532E9" w:rsidRPr="00060324" w14:paraId="10703034" w14:textId="77777777" w:rsidTr="002532E9">
        <w:trPr>
          <w:trHeight w:val="300"/>
        </w:trPr>
        <w:tc>
          <w:tcPr>
            <w:tcW w:w="4962" w:type="dxa"/>
            <w:noWrap/>
            <w:vAlign w:val="bottom"/>
          </w:tcPr>
          <w:p w14:paraId="5EE2E79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5° completo do ensino fundamental</w:t>
            </w:r>
          </w:p>
        </w:tc>
        <w:tc>
          <w:tcPr>
            <w:tcW w:w="4819" w:type="dxa"/>
            <w:noWrap/>
            <w:vAlign w:val="bottom"/>
          </w:tcPr>
          <w:p w14:paraId="41DB2D9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63</w:t>
            </w:r>
          </w:p>
        </w:tc>
      </w:tr>
      <w:tr w:rsidR="002532E9" w:rsidRPr="00060324" w14:paraId="0506D3A5" w14:textId="77777777" w:rsidTr="002532E9">
        <w:trPr>
          <w:trHeight w:val="300"/>
        </w:trPr>
        <w:tc>
          <w:tcPr>
            <w:tcW w:w="4962" w:type="dxa"/>
            <w:noWrap/>
            <w:vAlign w:val="bottom"/>
          </w:tcPr>
          <w:p w14:paraId="3AF5FF87"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6° a 9° incompleto do ensino fundamental</w:t>
            </w:r>
          </w:p>
        </w:tc>
        <w:tc>
          <w:tcPr>
            <w:tcW w:w="4819" w:type="dxa"/>
            <w:noWrap/>
            <w:vAlign w:val="bottom"/>
          </w:tcPr>
          <w:p w14:paraId="0A58A03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163</w:t>
            </w:r>
          </w:p>
        </w:tc>
      </w:tr>
      <w:tr w:rsidR="002532E9" w:rsidRPr="00060324" w14:paraId="3374839B" w14:textId="77777777" w:rsidTr="002532E9">
        <w:trPr>
          <w:trHeight w:val="300"/>
        </w:trPr>
        <w:tc>
          <w:tcPr>
            <w:tcW w:w="4962" w:type="dxa"/>
            <w:noWrap/>
            <w:vAlign w:val="bottom"/>
            <w:hideMark/>
          </w:tcPr>
          <w:p w14:paraId="71F211DE"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Ensino fundamental completo</w:t>
            </w:r>
          </w:p>
        </w:tc>
        <w:tc>
          <w:tcPr>
            <w:tcW w:w="4819" w:type="dxa"/>
            <w:noWrap/>
            <w:vAlign w:val="bottom"/>
            <w:hideMark/>
          </w:tcPr>
          <w:p w14:paraId="6EA462F0"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106</w:t>
            </w:r>
          </w:p>
        </w:tc>
      </w:tr>
      <w:tr w:rsidR="002532E9" w:rsidRPr="00060324" w14:paraId="7DE2F722" w14:textId="77777777" w:rsidTr="002532E9">
        <w:trPr>
          <w:trHeight w:val="300"/>
        </w:trPr>
        <w:tc>
          <w:tcPr>
            <w:tcW w:w="4962" w:type="dxa"/>
            <w:noWrap/>
            <w:vAlign w:val="bottom"/>
          </w:tcPr>
          <w:p w14:paraId="17E992E0"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Ensino médio incompleto</w:t>
            </w:r>
          </w:p>
        </w:tc>
        <w:tc>
          <w:tcPr>
            <w:tcW w:w="4819" w:type="dxa"/>
            <w:noWrap/>
            <w:vAlign w:val="bottom"/>
          </w:tcPr>
          <w:p w14:paraId="76B44C60"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185</w:t>
            </w:r>
          </w:p>
        </w:tc>
      </w:tr>
      <w:tr w:rsidR="002532E9" w:rsidRPr="00060324" w14:paraId="610FEB42" w14:textId="77777777" w:rsidTr="002532E9">
        <w:trPr>
          <w:trHeight w:val="300"/>
        </w:trPr>
        <w:tc>
          <w:tcPr>
            <w:tcW w:w="4962" w:type="dxa"/>
            <w:noWrap/>
            <w:vAlign w:val="bottom"/>
            <w:hideMark/>
          </w:tcPr>
          <w:p w14:paraId="072FC1BA"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Ensino médio completo</w:t>
            </w:r>
          </w:p>
        </w:tc>
        <w:tc>
          <w:tcPr>
            <w:tcW w:w="4819" w:type="dxa"/>
            <w:noWrap/>
            <w:vAlign w:val="bottom"/>
            <w:hideMark/>
          </w:tcPr>
          <w:p w14:paraId="4E279F1D"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212</w:t>
            </w:r>
          </w:p>
        </w:tc>
      </w:tr>
      <w:tr w:rsidR="002532E9" w:rsidRPr="00060324" w14:paraId="3411BB1A" w14:textId="77777777" w:rsidTr="002532E9">
        <w:trPr>
          <w:trHeight w:val="300"/>
        </w:trPr>
        <w:tc>
          <w:tcPr>
            <w:tcW w:w="4962" w:type="dxa"/>
            <w:noWrap/>
            <w:vAlign w:val="bottom"/>
          </w:tcPr>
          <w:p w14:paraId="3AC12702"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Ensino superior incompleto</w:t>
            </w:r>
          </w:p>
        </w:tc>
        <w:tc>
          <w:tcPr>
            <w:tcW w:w="4819" w:type="dxa"/>
            <w:noWrap/>
            <w:vAlign w:val="bottom"/>
          </w:tcPr>
          <w:p w14:paraId="1F023E0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14</w:t>
            </w:r>
          </w:p>
        </w:tc>
      </w:tr>
      <w:tr w:rsidR="002532E9" w:rsidRPr="00060324" w14:paraId="30AEA9C5" w14:textId="77777777" w:rsidTr="002532E9">
        <w:trPr>
          <w:trHeight w:val="300"/>
        </w:trPr>
        <w:tc>
          <w:tcPr>
            <w:tcW w:w="4962" w:type="dxa"/>
            <w:noWrap/>
            <w:vAlign w:val="bottom"/>
            <w:hideMark/>
          </w:tcPr>
          <w:p w14:paraId="2743AF4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Ensino superior completo/incompleto</w:t>
            </w:r>
          </w:p>
        </w:tc>
        <w:tc>
          <w:tcPr>
            <w:tcW w:w="4819" w:type="dxa"/>
            <w:noWrap/>
            <w:vAlign w:val="bottom"/>
            <w:hideMark/>
          </w:tcPr>
          <w:p w14:paraId="6AA75682"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15</w:t>
            </w:r>
          </w:p>
        </w:tc>
      </w:tr>
      <w:tr w:rsidR="002532E9" w:rsidRPr="00060324" w14:paraId="16D15060" w14:textId="77777777" w:rsidTr="002532E9">
        <w:trPr>
          <w:trHeight w:val="300"/>
        </w:trPr>
        <w:tc>
          <w:tcPr>
            <w:tcW w:w="4962" w:type="dxa"/>
            <w:noWrap/>
            <w:vAlign w:val="bottom"/>
            <w:hideMark/>
          </w:tcPr>
          <w:p w14:paraId="37B3BDAA"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Não se aplica</w:t>
            </w:r>
          </w:p>
        </w:tc>
        <w:tc>
          <w:tcPr>
            <w:tcW w:w="4819" w:type="dxa"/>
            <w:noWrap/>
            <w:vAlign w:val="bottom"/>
            <w:hideMark/>
          </w:tcPr>
          <w:p w14:paraId="057FE71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22</w:t>
            </w:r>
          </w:p>
        </w:tc>
      </w:tr>
      <w:tr w:rsidR="002532E9" w:rsidRPr="00060324" w14:paraId="65C1A3C7" w14:textId="77777777" w:rsidTr="002532E9">
        <w:trPr>
          <w:trHeight w:val="300"/>
        </w:trPr>
        <w:tc>
          <w:tcPr>
            <w:tcW w:w="4962" w:type="dxa"/>
            <w:noWrap/>
            <w:vAlign w:val="bottom"/>
            <w:hideMark/>
          </w:tcPr>
          <w:p w14:paraId="77051F61" w14:textId="77777777" w:rsidR="002532E9" w:rsidRPr="00060324" w:rsidRDefault="002532E9" w:rsidP="00F90CC0">
            <w:pPr>
              <w:rPr>
                <w:rFonts w:ascii="Times New Roman" w:eastAsia="Times New Roman" w:hAnsi="Times New Roman" w:cs="Times New Roman"/>
                <w:color w:val="000000"/>
                <w:sz w:val="20"/>
                <w:szCs w:val="20"/>
                <w:lang w:eastAsia="pt-BR"/>
              </w:rPr>
            </w:pPr>
          </w:p>
        </w:tc>
        <w:tc>
          <w:tcPr>
            <w:tcW w:w="4819" w:type="dxa"/>
            <w:noWrap/>
            <w:vAlign w:val="bottom"/>
            <w:hideMark/>
          </w:tcPr>
          <w:p w14:paraId="1A91C866" w14:textId="77777777" w:rsidR="002532E9" w:rsidRPr="00060324" w:rsidRDefault="002532E9" w:rsidP="00F90CC0">
            <w:pPr>
              <w:spacing w:after="0"/>
              <w:rPr>
                <w:rFonts w:ascii="Times New Roman" w:hAnsi="Times New Roman" w:cs="Times New Roman"/>
                <w:sz w:val="20"/>
                <w:szCs w:val="20"/>
                <w:lang w:eastAsia="pt-BR"/>
              </w:rPr>
            </w:pPr>
          </w:p>
        </w:tc>
      </w:tr>
      <w:tr w:rsidR="002532E9" w:rsidRPr="00060324" w14:paraId="769C903A" w14:textId="77777777" w:rsidTr="002532E9">
        <w:trPr>
          <w:trHeight w:val="300"/>
        </w:trPr>
        <w:tc>
          <w:tcPr>
            <w:tcW w:w="4962" w:type="dxa"/>
            <w:tcBorders>
              <w:top w:val="single" w:sz="4" w:space="0" w:color="auto"/>
              <w:left w:val="nil"/>
              <w:bottom w:val="single" w:sz="4" w:space="0" w:color="auto"/>
              <w:right w:val="nil"/>
            </w:tcBorders>
            <w:shd w:val="clear" w:color="auto" w:fill="E7E6E6"/>
            <w:noWrap/>
            <w:vAlign w:val="bottom"/>
            <w:hideMark/>
          </w:tcPr>
          <w:p w14:paraId="50B5085F" w14:textId="77777777" w:rsidR="002532E9" w:rsidRPr="00060324" w:rsidRDefault="002532E9" w:rsidP="00F90CC0">
            <w:pPr>
              <w:spacing w:after="0" w:line="240" w:lineRule="auto"/>
              <w:jc w:val="center"/>
              <w:rPr>
                <w:rFonts w:ascii="Times New Roman" w:eastAsia="Times New Roman" w:hAnsi="Times New Roman" w:cs="Times New Roman"/>
                <w:b/>
                <w:bCs/>
                <w:color w:val="000000"/>
                <w:sz w:val="20"/>
                <w:szCs w:val="20"/>
                <w:lang w:eastAsia="pt-BR"/>
              </w:rPr>
            </w:pPr>
            <w:r w:rsidRPr="00060324">
              <w:rPr>
                <w:rFonts w:ascii="Times New Roman" w:eastAsia="Times New Roman" w:hAnsi="Times New Roman" w:cs="Times New Roman"/>
                <w:b/>
                <w:bCs/>
                <w:color w:val="000000"/>
                <w:sz w:val="20"/>
                <w:szCs w:val="20"/>
                <w:lang w:eastAsia="pt-BR"/>
              </w:rPr>
              <w:t>Atividade Exercida</w:t>
            </w:r>
          </w:p>
        </w:tc>
        <w:tc>
          <w:tcPr>
            <w:tcW w:w="4819" w:type="dxa"/>
            <w:tcBorders>
              <w:top w:val="single" w:sz="4" w:space="0" w:color="auto"/>
              <w:left w:val="nil"/>
              <w:bottom w:val="single" w:sz="4" w:space="0" w:color="auto"/>
              <w:right w:val="nil"/>
            </w:tcBorders>
            <w:shd w:val="clear" w:color="auto" w:fill="E7E6E6"/>
            <w:noWrap/>
            <w:vAlign w:val="bottom"/>
            <w:hideMark/>
          </w:tcPr>
          <w:p w14:paraId="4C0F00BF"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 </w:t>
            </w:r>
          </w:p>
        </w:tc>
      </w:tr>
      <w:tr w:rsidR="002532E9" w:rsidRPr="00060324" w14:paraId="7D45F7ED" w14:textId="77777777" w:rsidTr="002532E9">
        <w:trPr>
          <w:trHeight w:val="300"/>
        </w:trPr>
        <w:tc>
          <w:tcPr>
            <w:tcW w:w="4962" w:type="dxa"/>
            <w:noWrap/>
            <w:vAlign w:val="bottom"/>
            <w:hideMark/>
          </w:tcPr>
          <w:p w14:paraId="6F55F00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Agricultura</w:t>
            </w:r>
          </w:p>
        </w:tc>
        <w:tc>
          <w:tcPr>
            <w:tcW w:w="4819" w:type="dxa"/>
            <w:noWrap/>
            <w:vAlign w:val="bottom"/>
            <w:hideMark/>
          </w:tcPr>
          <w:p w14:paraId="4EE689EC"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56</w:t>
            </w:r>
          </w:p>
        </w:tc>
      </w:tr>
      <w:tr w:rsidR="002532E9" w:rsidRPr="00060324" w14:paraId="3A8B95E7" w14:textId="77777777" w:rsidTr="002532E9">
        <w:trPr>
          <w:trHeight w:val="300"/>
        </w:trPr>
        <w:tc>
          <w:tcPr>
            <w:tcW w:w="4962" w:type="dxa"/>
            <w:noWrap/>
            <w:vAlign w:val="bottom"/>
            <w:hideMark/>
          </w:tcPr>
          <w:p w14:paraId="00452D1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Caça/pesca</w:t>
            </w:r>
          </w:p>
        </w:tc>
        <w:tc>
          <w:tcPr>
            <w:tcW w:w="4819" w:type="dxa"/>
            <w:noWrap/>
            <w:vAlign w:val="bottom"/>
            <w:hideMark/>
          </w:tcPr>
          <w:p w14:paraId="78DFBE11"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25</w:t>
            </w:r>
          </w:p>
        </w:tc>
      </w:tr>
      <w:tr w:rsidR="002532E9" w:rsidRPr="00060324" w14:paraId="07080409" w14:textId="77777777" w:rsidTr="002532E9">
        <w:trPr>
          <w:trHeight w:val="300"/>
        </w:trPr>
        <w:tc>
          <w:tcPr>
            <w:tcW w:w="4962" w:type="dxa"/>
            <w:noWrap/>
            <w:vAlign w:val="bottom"/>
            <w:hideMark/>
          </w:tcPr>
          <w:p w14:paraId="18028D3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Construção de estradas/barragens</w:t>
            </w:r>
          </w:p>
        </w:tc>
        <w:tc>
          <w:tcPr>
            <w:tcW w:w="4819" w:type="dxa"/>
            <w:noWrap/>
            <w:vAlign w:val="bottom"/>
            <w:hideMark/>
          </w:tcPr>
          <w:p w14:paraId="34F07011"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w:t>
            </w:r>
          </w:p>
        </w:tc>
      </w:tr>
      <w:tr w:rsidR="002532E9" w:rsidRPr="00060324" w14:paraId="08499905" w14:textId="77777777" w:rsidTr="002532E9">
        <w:trPr>
          <w:trHeight w:val="300"/>
        </w:trPr>
        <w:tc>
          <w:tcPr>
            <w:tcW w:w="4962" w:type="dxa"/>
            <w:noWrap/>
            <w:vAlign w:val="bottom"/>
            <w:hideMark/>
          </w:tcPr>
          <w:p w14:paraId="598F882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Doméstica</w:t>
            </w:r>
          </w:p>
        </w:tc>
        <w:tc>
          <w:tcPr>
            <w:tcW w:w="4819" w:type="dxa"/>
            <w:noWrap/>
            <w:vAlign w:val="bottom"/>
            <w:hideMark/>
          </w:tcPr>
          <w:p w14:paraId="72678441"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55</w:t>
            </w:r>
          </w:p>
        </w:tc>
      </w:tr>
      <w:tr w:rsidR="002532E9" w:rsidRPr="00060324" w14:paraId="2A204991" w14:textId="77777777" w:rsidTr="002532E9">
        <w:trPr>
          <w:trHeight w:val="300"/>
        </w:trPr>
        <w:tc>
          <w:tcPr>
            <w:tcW w:w="4962" w:type="dxa"/>
            <w:noWrap/>
            <w:vAlign w:val="bottom"/>
            <w:hideMark/>
          </w:tcPr>
          <w:p w14:paraId="0A7FFB68"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Exploração vegetal</w:t>
            </w:r>
          </w:p>
        </w:tc>
        <w:tc>
          <w:tcPr>
            <w:tcW w:w="4819" w:type="dxa"/>
            <w:noWrap/>
            <w:vAlign w:val="bottom"/>
            <w:hideMark/>
          </w:tcPr>
          <w:p w14:paraId="6ADC8D2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48</w:t>
            </w:r>
          </w:p>
        </w:tc>
      </w:tr>
      <w:tr w:rsidR="002532E9" w:rsidRPr="00060324" w14:paraId="13862C6D" w14:textId="77777777" w:rsidTr="002532E9">
        <w:trPr>
          <w:trHeight w:val="300"/>
        </w:trPr>
        <w:tc>
          <w:tcPr>
            <w:tcW w:w="4962" w:type="dxa"/>
            <w:noWrap/>
            <w:vAlign w:val="bottom"/>
            <w:hideMark/>
          </w:tcPr>
          <w:p w14:paraId="33B31A44"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Garimpagem</w:t>
            </w:r>
          </w:p>
        </w:tc>
        <w:tc>
          <w:tcPr>
            <w:tcW w:w="4819" w:type="dxa"/>
            <w:noWrap/>
            <w:vAlign w:val="bottom"/>
            <w:hideMark/>
          </w:tcPr>
          <w:p w14:paraId="79036D54"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711</w:t>
            </w:r>
          </w:p>
        </w:tc>
      </w:tr>
      <w:tr w:rsidR="002532E9" w:rsidRPr="00060324" w14:paraId="5EE48B29" w14:textId="77777777" w:rsidTr="002532E9">
        <w:trPr>
          <w:trHeight w:val="300"/>
        </w:trPr>
        <w:tc>
          <w:tcPr>
            <w:tcW w:w="4962" w:type="dxa"/>
            <w:noWrap/>
            <w:vAlign w:val="bottom"/>
            <w:hideMark/>
          </w:tcPr>
          <w:p w14:paraId="1D62FD49"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Mineração</w:t>
            </w:r>
          </w:p>
        </w:tc>
        <w:tc>
          <w:tcPr>
            <w:tcW w:w="4819" w:type="dxa"/>
            <w:noWrap/>
            <w:vAlign w:val="bottom"/>
            <w:hideMark/>
          </w:tcPr>
          <w:p w14:paraId="799B890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4</w:t>
            </w:r>
          </w:p>
        </w:tc>
      </w:tr>
      <w:tr w:rsidR="002532E9" w:rsidRPr="00060324" w14:paraId="1466D738" w14:textId="77777777" w:rsidTr="002532E9">
        <w:trPr>
          <w:trHeight w:val="300"/>
        </w:trPr>
        <w:tc>
          <w:tcPr>
            <w:tcW w:w="4962" w:type="dxa"/>
            <w:noWrap/>
            <w:vAlign w:val="bottom"/>
            <w:hideMark/>
          </w:tcPr>
          <w:p w14:paraId="00BB97F6"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Pecuária</w:t>
            </w:r>
          </w:p>
        </w:tc>
        <w:tc>
          <w:tcPr>
            <w:tcW w:w="4819" w:type="dxa"/>
            <w:noWrap/>
            <w:vAlign w:val="bottom"/>
            <w:hideMark/>
          </w:tcPr>
          <w:p w14:paraId="37C179B5"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12</w:t>
            </w:r>
          </w:p>
        </w:tc>
      </w:tr>
      <w:tr w:rsidR="002532E9" w:rsidRPr="00060324" w14:paraId="50F22E94" w14:textId="77777777" w:rsidTr="002532E9">
        <w:trPr>
          <w:trHeight w:val="300"/>
        </w:trPr>
        <w:tc>
          <w:tcPr>
            <w:tcW w:w="4962" w:type="dxa"/>
            <w:noWrap/>
            <w:vAlign w:val="bottom"/>
            <w:hideMark/>
          </w:tcPr>
          <w:p w14:paraId="485B42B4"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Turismo</w:t>
            </w:r>
          </w:p>
        </w:tc>
        <w:tc>
          <w:tcPr>
            <w:tcW w:w="4819" w:type="dxa"/>
            <w:noWrap/>
            <w:vAlign w:val="bottom"/>
            <w:hideMark/>
          </w:tcPr>
          <w:p w14:paraId="701AD88B"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w:t>
            </w:r>
          </w:p>
        </w:tc>
      </w:tr>
      <w:tr w:rsidR="002532E9" w:rsidRPr="00060324" w14:paraId="12CE0B7A" w14:textId="77777777" w:rsidTr="002532E9">
        <w:trPr>
          <w:trHeight w:val="300"/>
        </w:trPr>
        <w:tc>
          <w:tcPr>
            <w:tcW w:w="4962" w:type="dxa"/>
            <w:noWrap/>
            <w:vAlign w:val="bottom"/>
            <w:hideMark/>
          </w:tcPr>
          <w:p w14:paraId="75F1B4C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Viajantes</w:t>
            </w:r>
          </w:p>
        </w:tc>
        <w:tc>
          <w:tcPr>
            <w:tcW w:w="4819" w:type="dxa"/>
            <w:noWrap/>
            <w:vAlign w:val="bottom"/>
            <w:hideMark/>
          </w:tcPr>
          <w:p w14:paraId="54B0843D"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7</w:t>
            </w:r>
          </w:p>
        </w:tc>
      </w:tr>
      <w:tr w:rsidR="002532E9" w:rsidRPr="00060324" w14:paraId="709D7A8A" w14:textId="77777777" w:rsidTr="002532E9">
        <w:trPr>
          <w:trHeight w:val="315"/>
        </w:trPr>
        <w:tc>
          <w:tcPr>
            <w:tcW w:w="4962" w:type="dxa"/>
            <w:tcBorders>
              <w:top w:val="nil"/>
              <w:left w:val="nil"/>
              <w:bottom w:val="double" w:sz="6" w:space="0" w:color="auto"/>
              <w:right w:val="nil"/>
            </w:tcBorders>
            <w:noWrap/>
            <w:vAlign w:val="bottom"/>
            <w:hideMark/>
          </w:tcPr>
          <w:p w14:paraId="059B0FB4"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Outros</w:t>
            </w:r>
          </w:p>
        </w:tc>
        <w:tc>
          <w:tcPr>
            <w:tcW w:w="4819" w:type="dxa"/>
            <w:tcBorders>
              <w:top w:val="nil"/>
              <w:left w:val="nil"/>
              <w:bottom w:val="double" w:sz="6" w:space="0" w:color="auto"/>
              <w:right w:val="nil"/>
            </w:tcBorders>
            <w:noWrap/>
            <w:vAlign w:val="bottom"/>
            <w:hideMark/>
          </w:tcPr>
          <w:p w14:paraId="28B631B3" w14:textId="77777777" w:rsidR="002532E9" w:rsidRPr="00060324" w:rsidRDefault="002532E9" w:rsidP="00F90CC0">
            <w:pPr>
              <w:spacing w:after="0" w:line="240" w:lineRule="auto"/>
              <w:jc w:val="center"/>
              <w:rPr>
                <w:rFonts w:ascii="Times New Roman" w:eastAsia="Times New Roman" w:hAnsi="Times New Roman" w:cs="Times New Roman"/>
                <w:color w:val="000000"/>
                <w:sz w:val="20"/>
                <w:szCs w:val="20"/>
                <w:lang w:eastAsia="pt-BR"/>
              </w:rPr>
            </w:pPr>
            <w:r w:rsidRPr="00060324">
              <w:rPr>
                <w:rFonts w:ascii="Times New Roman" w:eastAsia="Times New Roman" w:hAnsi="Times New Roman" w:cs="Times New Roman"/>
                <w:color w:val="000000"/>
                <w:sz w:val="20"/>
                <w:szCs w:val="20"/>
                <w:lang w:eastAsia="pt-BR"/>
              </w:rPr>
              <w:t>133</w:t>
            </w:r>
          </w:p>
        </w:tc>
      </w:tr>
    </w:tbl>
    <w:p w14:paraId="6472EA28" w14:textId="77777777" w:rsidR="002532E9" w:rsidRDefault="002532E9" w:rsidP="002532E9">
      <w:pPr>
        <w:pStyle w:val="NormalWeb"/>
        <w:spacing w:before="0" w:beforeAutospacing="0" w:after="0" w:afterAutospacing="0" w:line="360" w:lineRule="auto"/>
        <w:jc w:val="both"/>
        <w:rPr>
          <w:sz w:val="20"/>
          <w:szCs w:val="20"/>
        </w:rPr>
      </w:pPr>
      <w:r w:rsidRPr="00142029">
        <w:rPr>
          <w:sz w:val="20"/>
          <w:szCs w:val="20"/>
        </w:rPr>
        <w:t>Fonte: SIVEP-Malária</w:t>
      </w:r>
    </w:p>
    <w:p w14:paraId="39737189" w14:textId="77777777" w:rsidR="002532E9" w:rsidRDefault="002532E9" w:rsidP="002532E9">
      <w:pPr>
        <w:spacing w:after="0" w:line="360" w:lineRule="auto"/>
        <w:jc w:val="both"/>
      </w:pPr>
    </w:p>
    <w:p w14:paraId="1C2519AD" w14:textId="77777777" w:rsidR="002532E9" w:rsidRDefault="002532E9" w:rsidP="002532E9">
      <w:pPr>
        <w:pStyle w:val="NormalWeb"/>
        <w:spacing w:before="0" w:beforeAutospacing="0" w:after="0" w:afterAutospacing="0" w:line="360" w:lineRule="auto"/>
        <w:ind w:firstLine="851"/>
        <w:jc w:val="both"/>
      </w:pPr>
      <w:r>
        <w:t xml:space="preserve">A maioria dos casos de malária causada pelo protozoário </w:t>
      </w:r>
      <w:r w:rsidRPr="00BE24E1">
        <w:rPr>
          <w:i/>
          <w:iCs/>
        </w:rPr>
        <w:t xml:space="preserve">P. </w:t>
      </w:r>
      <w:proofErr w:type="spellStart"/>
      <w:r w:rsidRPr="00BE24E1">
        <w:rPr>
          <w:i/>
          <w:iCs/>
        </w:rPr>
        <w:t>vivax</w:t>
      </w:r>
      <w:proofErr w:type="spellEnd"/>
      <w:r>
        <w:t xml:space="preserve">, corresponde a 94,71% desse total, seguido por </w:t>
      </w:r>
      <w:r w:rsidRPr="00BE24E1">
        <w:rPr>
          <w:i/>
          <w:iCs/>
        </w:rPr>
        <w:t>P. falciparum</w:t>
      </w:r>
      <w:r>
        <w:t xml:space="preserve"> com 3,68%, malária mista com 0,99% e outras formas parasitárias com 0,72%. Entre os casos de infecção 10% (115) ocasionaram a internação do paciente, onde </w:t>
      </w:r>
      <w:r w:rsidRPr="00503A46">
        <w:t>2,3% (2)</w:t>
      </w:r>
      <w:r>
        <w:t xml:space="preserve"> foram a óbito. Esses óbitos foram notificados pelos municípios de Cuiabá e Guarantã do Norte, mas em ambos os casos esses pacientes não estavam em seu local de residência.</w:t>
      </w:r>
    </w:p>
    <w:p w14:paraId="5656D17F" w14:textId="77777777" w:rsidR="002532E9" w:rsidRDefault="002532E9" w:rsidP="002532E9">
      <w:pPr>
        <w:pStyle w:val="NormalWeb"/>
        <w:spacing w:before="0" w:beforeAutospacing="0" w:after="0" w:afterAutospacing="0" w:line="360" w:lineRule="auto"/>
        <w:ind w:firstLine="851"/>
        <w:jc w:val="both"/>
      </w:pPr>
      <w:r>
        <w:t>Entre os municípios destaques com maior número de casos, estão Vila Bela da Santíssima Trindade, Colniza, Comodoro, Aripuanã e Conquista d’Oeste, que se concentram na região noroeste e sudoeste do estado.</w:t>
      </w:r>
    </w:p>
    <w:p w14:paraId="290CCF42" w14:textId="77777777" w:rsidR="00240C72" w:rsidRDefault="00240C72" w:rsidP="002532E9">
      <w:pPr>
        <w:pStyle w:val="NormalWeb"/>
        <w:spacing w:before="0" w:beforeAutospacing="0" w:after="0" w:afterAutospacing="0" w:line="360" w:lineRule="auto"/>
        <w:ind w:firstLine="851"/>
        <w:jc w:val="both"/>
      </w:pPr>
    </w:p>
    <w:p w14:paraId="6F4A2357" w14:textId="77777777" w:rsidR="00240C72" w:rsidRDefault="00240C72" w:rsidP="00240C72">
      <w:pPr>
        <w:pStyle w:val="NormalWeb"/>
        <w:spacing w:before="0" w:beforeAutospacing="0" w:after="0" w:afterAutospacing="0" w:line="360" w:lineRule="auto"/>
        <w:jc w:val="both"/>
      </w:pPr>
      <w:r w:rsidRPr="00280217">
        <w:rPr>
          <w:b/>
          <w:bCs/>
        </w:rPr>
        <w:t xml:space="preserve">Figura </w:t>
      </w:r>
      <w:r>
        <w:rPr>
          <w:b/>
          <w:bCs/>
        </w:rPr>
        <w:t>2</w:t>
      </w:r>
      <w:r w:rsidRPr="00280217">
        <w:rPr>
          <w:b/>
          <w:bCs/>
        </w:rPr>
        <w:t xml:space="preserve"> – </w:t>
      </w:r>
      <w:r w:rsidRPr="00FA467D">
        <w:t>Municípios com mai</w:t>
      </w:r>
      <w:r>
        <w:t xml:space="preserve">or </w:t>
      </w:r>
      <w:r w:rsidRPr="00FA467D">
        <w:t>ocorrência dos casos de malária.</w:t>
      </w:r>
    </w:p>
    <w:p w14:paraId="0A3AB0B4" w14:textId="77777777" w:rsidR="00240C72" w:rsidRDefault="00240C72" w:rsidP="00240C72">
      <w:pPr>
        <w:pStyle w:val="NormalWeb"/>
        <w:spacing w:before="0" w:beforeAutospacing="0" w:after="0" w:afterAutospacing="0" w:line="360" w:lineRule="auto"/>
        <w:jc w:val="both"/>
      </w:pPr>
      <w:r>
        <w:rPr>
          <w:noProof/>
        </w:rPr>
        <w:drawing>
          <wp:inline distT="0" distB="0" distL="0" distR="0" wp14:anchorId="069CD3EA" wp14:editId="564869B6">
            <wp:extent cx="6191250" cy="2971800"/>
            <wp:effectExtent l="0" t="0" r="0" b="0"/>
            <wp:docPr id="14" name="Gráfico 14">
              <a:extLst xmlns:a="http://schemas.openxmlformats.org/drawingml/2006/main">
                <a:ext uri="{FF2B5EF4-FFF2-40B4-BE49-F238E27FC236}">
                  <a16:creationId xmlns:a16="http://schemas.microsoft.com/office/drawing/2014/main" id="{B14926C6-EFB9-4905-9994-8DC7DD9F3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9992AE" w14:textId="77777777" w:rsidR="00240C72" w:rsidRDefault="00240C72" w:rsidP="00240C72">
      <w:pPr>
        <w:pStyle w:val="NormalWeb"/>
        <w:spacing w:before="0" w:beforeAutospacing="0" w:after="0" w:afterAutospacing="0" w:line="360" w:lineRule="auto"/>
        <w:jc w:val="both"/>
        <w:rPr>
          <w:sz w:val="20"/>
          <w:szCs w:val="20"/>
        </w:rPr>
      </w:pPr>
      <w:r w:rsidRPr="00142029">
        <w:rPr>
          <w:sz w:val="20"/>
          <w:szCs w:val="20"/>
        </w:rPr>
        <w:t>Fonte: SIVEP-Malária</w:t>
      </w:r>
    </w:p>
    <w:p w14:paraId="6F8E5547" w14:textId="77777777" w:rsidR="00240C72" w:rsidRDefault="00240C72" w:rsidP="00240C72">
      <w:pPr>
        <w:pStyle w:val="NormalWeb"/>
        <w:spacing w:before="0" w:beforeAutospacing="0" w:after="0" w:afterAutospacing="0" w:line="360" w:lineRule="auto"/>
        <w:ind w:firstLine="851"/>
        <w:jc w:val="both"/>
      </w:pPr>
      <w:r>
        <w:t xml:space="preserve">Avaliando o </w:t>
      </w:r>
      <w:r w:rsidRPr="002C2F46">
        <w:t>indicador</w:t>
      </w:r>
      <w:r>
        <w:t xml:space="preserve"> Proporção de casos de malária que iniciaram tratamento em tempo oportuno </w:t>
      </w:r>
      <w:r w:rsidRPr="002C2F46">
        <w:t xml:space="preserve">do </w:t>
      </w:r>
      <w:r w:rsidRPr="002C2F46">
        <w:rPr>
          <w:b/>
          <w:bCs/>
        </w:rPr>
        <w:t>PQAVS (Programa de Qualificação das Ações de Vigilância em Saúde)</w:t>
      </w:r>
      <w:r w:rsidRPr="002C2F46">
        <w:t xml:space="preserve"> de </w:t>
      </w:r>
      <w:r w:rsidRPr="002C2F46">
        <w:rPr>
          <w:b/>
          <w:bCs/>
        </w:rPr>
        <w:t>Mato Grosso</w:t>
      </w:r>
      <w:r w:rsidRPr="002C2F46">
        <w:t xml:space="preserve"> para o ano de </w:t>
      </w:r>
      <w:r w:rsidRPr="002C2F46">
        <w:rPr>
          <w:b/>
          <w:bCs/>
        </w:rPr>
        <w:t>2024</w:t>
      </w:r>
      <w:r w:rsidRPr="002C2F46">
        <w:t xml:space="preserve">, </w:t>
      </w:r>
      <w:r>
        <w:t xml:space="preserve">observa-se que </w:t>
      </w:r>
      <w:r w:rsidRPr="002C2F46">
        <w:rPr>
          <w:b/>
          <w:bCs/>
        </w:rPr>
        <w:t>41,86%</w:t>
      </w:r>
      <w:r w:rsidRPr="002C2F46">
        <w:t xml:space="preserve"> dos casos notificados iniciaram tratamento em até 48 horas</w:t>
      </w:r>
      <w:r>
        <w:t xml:space="preserve">, </w:t>
      </w:r>
      <w:r w:rsidRPr="002C2F46">
        <w:rPr>
          <w:b/>
          <w:bCs/>
        </w:rPr>
        <w:t>54,85%</w:t>
      </w:r>
      <w:r w:rsidRPr="002C2F46">
        <w:t xml:space="preserve"> iniciaram o tratamento </w:t>
      </w:r>
      <w:r w:rsidRPr="002C2F46">
        <w:rPr>
          <w:b/>
          <w:bCs/>
        </w:rPr>
        <w:t>após</w:t>
      </w:r>
      <w:r w:rsidRPr="002C2F46">
        <w:t xml:space="preserve"> 48 horas</w:t>
      </w:r>
      <w:r>
        <w:t xml:space="preserve"> e </w:t>
      </w:r>
      <w:r w:rsidRPr="002C2F46">
        <w:rPr>
          <w:b/>
          <w:bCs/>
        </w:rPr>
        <w:t>3,29%</w:t>
      </w:r>
      <w:r w:rsidRPr="002C2F46">
        <w:t xml:space="preserve"> não tiveram essa informação registrada.</w:t>
      </w:r>
      <w:r>
        <w:t xml:space="preserve"> Esses dados indicam que o tratamento oportuno no estado de </w:t>
      </w:r>
      <w:r w:rsidRPr="002C2F46">
        <w:t xml:space="preserve">Mato Grosso </w:t>
      </w:r>
      <w:r>
        <w:t xml:space="preserve">ficou </w:t>
      </w:r>
      <w:r w:rsidRPr="002C2F46">
        <w:rPr>
          <w:b/>
          <w:bCs/>
        </w:rPr>
        <w:t xml:space="preserve">bem abaixo da meta </w:t>
      </w:r>
      <w:r>
        <w:rPr>
          <w:b/>
          <w:bCs/>
        </w:rPr>
        <w:t xml:space="preserve">do indicador que é </w:t>
      </w:r>
      <w:r w:rsidRPr="002C2F46">
        <w:rPr>
          <w:b/>
          <w:bCs/>
        </w:rPr>
        <w:t>de 70%</w:t>
      </w:r>
      <w:r w:rsidRPr="002C2F46">
        <w:t xml:space="preserve">, indicando </w:t>
      </w:r>
      <w:r w:rsidRPr="002C2F46">
        <w:rPr>
          <w:b/>
          <w:bCs/>
        </w:rPr>
        <w:t>desempenho insatisfatório</w:t>
      </w:r>
      <w:r w:rsidRPr="002C2F46">
        <w:t xml:space="preserve"> frente ao </w:t>
      </w:r>
      <w:r w:rsidRPr="003D68CE">
        <w:t>preconizado na portaria nº1.520/2028/MS, de 30 de maio de 2028.</w:t>
      </w:r>
    </w:p>
    <w:p w14:paraId="426A6F31" w14:textId="77777777" w:rsidR="00240C72" w:rsidRDefault="00240C72" w:rsidP="00240C72">
      <w:pPr>
        <w:pStyle w:val="NormalWeb"/>
        <w:spacing w:before="0" w:beforeAutospacing="0" w:after="0" w:afterAutospacing="0" w:line="360" w:lineRule="auto"/>
        <w:ind w:firstLine="851"/>
        <w:jc w:val="both"/>
      </w:pPr>
    </w:p>
    <w:p w14:paraId="083881F2" w14:textId="77777777" w:rsidR="00240C72" w:rsidRDefault="00240C72" w:rsidP="00240C72">
      <w:pPr>
        <w:pStyle w:val="NormalWeb"/>
        <w:spacing w:before="0" w:beforeAutospacing="0" w:after="0" w:afterAutospacing="0" w:line="360" w:lineRule="auto"/>
        <w:jc w:val="both"/>
        <w:rPr>
          <w:b/>
          <w:bCs/>
        </w:rPr>
      </w:pPr>
      <w:r>
        <w:rPr>
          <w:b/>
          <w:bCs/>
        </w:rPr>
        <w:t>PRINCIPAIS AÇÕES DESENVOLVIDAS PELA VIGILÂNCIA EM SAÚDE AMBIENTAL PARA O CONTROLE DA MALÁRIA</w:t>
      </w:r>
    </w:p>
    <w:p w14:paraId="7ADDDDE7" w14:textId="77777777" w:rsidR="00240C72" w:rsidRDefault="00240C72" w:rsidP="00240C72">
      <w:pPr>
        <w:pStyle w:val="NormalWeb"/>
        <w:spacing w:before="0" w:beforeAutospacing="0" w:after="0" w:afterAutospacing="0" w:line="360" w:lineRule="auto"/>
        <w:jc w:val="both"/>
      </w:pPr>
    </w:p>
    <w:p w14:paraId="2C96E194" w14:textId="77777777" w:rsidR="00240C72" w:rsidRPr="0018209A" w:rsidRDefault="00240C72" w:rsidP="00240C72">
      <w:pPr>
        <w:pStyle w:val="NormalWeb"/>
        <w:spacing w:before="0" w:beforeAutospacing="0" w:after="0" w:afterAutospacing="0" w:line="360" w:lineRule="auto"/>
        <w:jc w:val="both"/>
        <w:rPr>
          <w:b/>
          <w:bCs/>
        </w:rPr>
      </w:pPr>
      <w:r w:rsidRPr="0018209A">
        <w:rPr>
          <w:b/>
          <w:bCs/>
        </w:rPr>
        <w:t>Gestão de Insumos</w:t>
      </w:r>
    </w:p>
    <w:p w14:paraId="7CA68ABB" w14:textId="10BF221A" w:rsidR="002532E9" w:rsidRDefault="00240C72" w:rsidP="00240C72">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eliminação da malária no estado de Mato Grosso requer estratégias que assegurem o diagnóstico e o tratamento oportunos e eficazes de todos os casos, integradas a ações de vigilância entomológica, controle vetorial, mobilização social e educação em saúde. Portanto, cabe ao Estado a gestão dos insumos essenciais, garantindo o abastecimento de antimaláricos, testes rápidos de diagnóstico (TDR) e inseticidas a todos os municípios mato-grossenses.</w:t>
      </w:r>
    </w:p>
    <w:p w14:paraId="0588E9B5" w14:textId="77777777" w:rsidR="00240C72" w:rsidRDefault="00240C72" w:rsidP="00240C72">
      <w:pPr>
        <w:spacing w:after="0" w:line="360" w:lineRule="auto"/>
        <w:jc w:val="both"/>
        <w:rPr>
          <w:rFonts w:ascii="Times New Roman" w:eastAsia="Times New Roman" w:hAnsi="Times New Roman" w:cs="Times New Roman"/>
          <w:sz w:val="24"/>
          <w:szCs w:val="24"/>
          <w:lang w:eastAsia="pt-BR"/>
        </w:rPr>
      </w:pPr>
    </w:p>
    <w:p w14:paraId="5B09DDC5" w14:textId="77777777" w:rsidR="00240C72" w:rsidRDefault="00240C72" w:rsidP="00240C72">
      <w:pPr>
        <w:spacing w:before="100" w:beforeAutospacing="1" w:after="100" w:afterAutospacing="1" w:line="360" w:lineRule="auto"/>
        <w:jc w:val="both"/>
        <w:rPr>
          <w:rFonts w:ascii="Times New Roman" w:eastAsia="Times New Roman" w:hAnsi="Times New Roman" w:cs="Times New Roman"/>
          <w:sz w:val="24"/>
          <w:szCs w:val="24"/>
          <w:lang w:eastAsia="pt-BR"/>
        </w:rPr>
      </w:pPr>
      <w:r w:rsidRPr="00204FDD">
        <w:rPr>
          <w:rFonts w:ascii="Times New Roman" w:eastAsia="Times New Roman" w:hAnsi="Times New Roman" w:cs="Times New Roman"/>
          <w:b/>
          <w:bCs/>
          <w:sz w:val="24"/>
          <w:szCs w:val="24"/>
          <w:lang w:eastAsia="pt-BR"/>
        </w:rPr>
        <w:t>Tabela 2</w:t>
      </w:r>
      <w:r>
        <w:rPr>
          <w:rFonts w:ascii="Times New Roman" w:eastAsia="Times New Roman" w:hAnsi="Times New Roman" w:cs="Times New Roman"/>
          <w:sz w:val="24"/>
          <w:szCs w:val="24"/>
          <w:lang w:eastAsia="pt-BR"/>
        </w:rPr>
        <w:t xml:space="preserve"> – Gestão dos insumos distribuídos.</w:t>
      </w:r>
    </w:p>
    <w:tbl>
      <w:tblPr>
        <w:tblpPr w:leftFromText="141" w:rightFromText="141" w:vertAnchor="text" w:horzAnchor="margin" w:tblpY="-26"/>
        <w:tblW w:w="9753" w:type="dxa"/>
        <w:tblCellMar>
          <w:left w:w="70" w:type="dxa"/>
          <w:right w:w="70" w:type="dxa"/>
        </w:tblCellMar>
        <w:tblLook w:val="04A0" w:firstRow="1" w:lastRow="0" w:firstColumn="1" w:lastColumn="0" w:noHBand="0" w:noVBand="1"/>
      </w:tblPr>
      <w:tblGrid>
        <w:gridCol w:w="1976"/>
        <w:gridCol w:w="3836"/>
        <w:gridCol w:w="1261"/>
        <w:gridCol w:w="2680"/>
      </w:tblGrid>
      <w:tr w:rsidR="00240C72" w:rsidRPr="00204FDD" w14:paraId="4AA9223A" w14:textId="77777777" w:rsidTr="00240C72">
        <w:trPr>
          <w:trHeight w:val="255"/>
        </w:trPr>
        <w:tc>
          <w:tcPr>
            <w:tcW w:w="1976" w:type="dxa"/>
            <w:tcBorders>
              <w:top w:val="single" w:sz="4" w:space="0" w:color="auto"/>
              <w:bottom w:val="single" w:sz="4" w:space="0" w:color="auto"/>
            </w:tcBorders>
            <w:shd w:val="clear" w:color="auto" w:fill="E7E6E6" w:themeFill="background2"/>
            <w:noWrap/>
            <w:vAlign w:val="bottom"/>
            <w:hideMark/>
          </w:tcPr>
          <w:p w14:paraId="248DB4EC" w14:textId="77777777" w:rsidR="00240C72" w:rsidRPr="00204FDD" w:rsidRDefault="00240C72" w:rsidP="00F90CC0">
            <w:pPr>
              <w:spacing w:after="0" w:line="240" w:lineRule="auto"/>
              <w:jc w:val="center"/>
              <w:rPr>
                <w:rFonts w:ascii="Times New Roman" w:eastAsia="Times New Roman" w:hAnsi="Times New Roman" w:cs="Times New Roman"/>
                <w:b/>
                <w:bCs/>
                <w:color w:val="000000"/>
                <w:sz w:val="20"/>
                <w:szCs w:val="20"/>
                <w:lang w:eastAsia="pt-BR"/>
              </w:rPr>
            </w:pPr>
            <w:r w:rsidRPr="00204FDD">
              <w:rPr>
                <w:rFonts w:ascii="Times New Roman" w:eastAsia="Times New Roman" w:hAnsi="Times New Roman" w:cs="Times New Roman"/>
                <w:b/>
                <w:bCs/>
                <w:color w:val="000000"/>
                <w:sz w:val="20"/>
                <w:szCs w:val="20"/>
                <w:lang w:eastAsia="pt-BR"/>
              </w:rPr>
              <w:t>Categoria</w:t>
            </w:r>
          </w:p>
        </w:tc>
        <w:tc>
          <w:tcPr>
            <w:tcW w:w="3836" w:type="dxa"/>
            <w:tcBorders>
              <w:top w:val="single" w:sz="4" w:space="0" w:color="auto"/>
              <w:bottom w:val="single" w:sz="4" w:space="0" w:color="auto"/>
            </w:tcBorders>
            <w:shd w:val="clear" w:color="auto" w:fill="E7E6E6" w:themeFill="background2"/>
            <w:noWrap/>
            <w:vAlign w:val="bottom"/>
            <w:hideMark/>
          </w:tcPr>
          <w:p w14:paraId="6B6279DA" w14:textId="77777777" w:rsidR="00240C72" w:rsidRPr="00204FDD" w:rsidRDefault="00240C72" w:rsidP="00F90CC0">
            <w:pPr>
              <w:spacing w:after="0" w:line="240" w:lineRule="auto"/>
              <w:jc w:val="center"/>
              <w:rPr>
                <w:rFonts w:ascii="Times New Roman" w:eastAsia="Times New Roman" w:hAnsi="Times New Roman" w:cs="Times New Roman"/>
                <w:b/>
                <w:bCs/>
                <w:color w:val="000000"/>
                <w:sz w:val="20"/>
                <w:szCs w:val="20"/>
                <w:lang w:eastAsia="pt-BR"/>
              </w:rPr>
            </w:pPr>
            <w:r w:rsidRPr="00204FDD">
              <w:rPr>
                <w:rFonts w:ascii="Times New Roman" w:eastAsia="Times New Roman" w:hAnsi="Times New Roman" w:cs="Times New Roman"/>
                <w:b/>
                <w:bCs/>
                <w:color w:val="000000"/>
                <w:sz w:val="20"/>
                <w:szCs w:val="20"/>
                <w:lang w:eastAsia="pt-BR"/>
              </w:rPr>
              <w:t>Item</w:t>
            </w:r>
          </w:p>
        </w:tc>
        <w:tc>
          <w:tcPr>
            <w:tcW w:w="1261" w:type="dxa"/>
            <w:tcBorders>
              <w:top w:val="single" w:sz="4" w:space="0" w:color="auto"/>
              <w:bottom w:val="single" w:sz="4" w:space="0" w:color="auto"/>
            </w:tcBorders>
            <w:shd w:val="clear" w:color="auto" w:fill="E7E6E6" w:themeFill="background2"/>
            <w:noWrap/>
            <w:vAlign w:val="bottom"/>
            <w:hideMark/>
          </w:tcPr>
          <w:p w14:paraId="3BE9A245" w14:textId="77777777" w:rsidR="00240C72" w:rsidRPr="00204FDD" w:rsidRDefault="00240C72" w:rsidP="00F90CC0">
            <w:pPr>
              <w:spacing w:after="0" w:line="240" w:lineRule="auto"/>
              <w:jc w:val="center"/>
              <w:rPr>
                <w:rFonts w:ascii="Times New Roman" w:eastAsia="Times New Roman" w:hAnsi="Times New Roman" w:cs="Times New Roman"/>
                <w:b/>
                <w:bCs/>
                <w:color w:val="000000"/>
                <w:sz w:val="20"/>
                <w:szCs w:val="20"/>
                <w:lang w:eastAsia="pt-BR"/>
              </w:rPr>
            </w:pPr>
            <w:r w:rsidRPr="00204FDD">
              <w:rPr>
                <w:rFonts w:ascii="Times New Roman" w:eastAsia="Times New Roman" w:hAnsi="Times New Roman" w:cs="Times New Roman"/>
                <w:b/>
                <w:bCs/>
                <w:color w:val="000000"/>
                <w:sz w:val="20"/>
                <w:szCs w:val="20"/>
                <w:lang w:eastAsia="pt-BR"/>
              </w:rPr>
              <w:t>Quantidade</w:t>
            </w:r>
          </w:p>
        </w:tc>
        <w:tc>
          <w:tcPr>
            <w:tcW w:w="2680" w:type="dxa"/>
            <w:tcBorders>
              <w:top w:val="single" w:sz="4" w:space="0" w:color="auto"/>
              <w:bottom w:val="single" w:sz="4" w:space="0" w:color="auto"/>
            </w:tcBorders>
            <w:shd w:val="clear" w:color="auto" w:fill="E7E6E6" w:themeFill="background2"/>
            <w:noWrap/>
            <w:vAlign w:val="bottom"/>
            <w:hideMark/>
          </w:tcPr>
          <w:p w14:paraId="0D03177F" w14:textId="77777777" w:rsidR="00240C72" w:rsidRPr="00204FDD" w:rsidRDefault="00240C72" w:rsidP="00F90CC0">
            <w:pPr>
              <w:spacing w:after="0" w:line="240" w:lineRule="auto"/>
              <w:jc w:val="center"/>
              <w:rPr>
                <w:rFonts w:ascii="Times New Roman" w:eastAsia="Times New Roman" w:hAnsi="Times New Roman" w:cs="Times New Roman"/>
                <w:b/>
                <w:bCs/>
                <w:color w:val="000000"/>
                <w:sz w:val="20"/>
                <w:szCs w:val="20"/>
                <w:lang w:eastAsia="pt-BR"/>
              </w:rPr>
            </w:pPr>
            <w:r w:rsidRPr="00204FDD">
              <w:rPr>
                <w:rFonts w:ascii="Times New Roman" w:eastAsia="Times New Roman" w:hAnsi="Times New Roman" w:cs="Times New Roman"/>
                <w:b/>
                <w:bCs/>
                <w:color w:val="000000"/>
                <w:sz w:val="20"/>
                <w:szCs w:val="20"/>
                <w:lang w:eastAsia="pt-BR"/>
              </w:rPr>
              <w:t>Observação</w:t>
            </w:r>
          </w:p>
        </w:tc>
      </w:tr>
      <w:tr w:rsidR="00240C72" w:rsidRPr="00204FDD" w14:paraId="3A2492B9" w14:textId="77777777" w:rsidTr="00240C72">
        <w:trPr>
          <w:trHeight w:val="435"/>
        </w:trPr>
        <w:tc>
          <w:tcPr>
            <w:tcW w:w="1976" w:type="dxa"/>
            <w:vMerge w:val="restart"/>
            <w:tcBorders>
              <w:top w:val="single" w:sz="4" w:space="0" w:color="auto"/>
            </w:tcBorders>
            <w:shd w:val="clear" w:color="auto" w:fill="auto"/>
            <w:vAlign w:val="center"/>
            <w:hideMark/>
          </w:tcPr>
          <w:p w14:paraId="5592E2A9"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Distribuição de insumos em 2024</w:t>
            </w:r>
          </w:p>
        </w:tc>
        <w:tc>
          <w:tcPr>
            <w:tcW w:w="3836" w:type="dxa"/>
            <w:tcBorders>
              <w:top w:val="single" w:sz="4" w:space="0" w:color="auto"/>
            </w:tcBorders>
            <w:shd w:val="clear" w:color="auto" w:fill="auto"/>
            <w:noWrap/>
            <w:vAlign w:val="center"/>
            <w:hideMark/>
          </w:tcPr>
          <w:p w14:paraId="7F0E5431"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Testes rápidos para malária</w:t>
            </w:r>
          </w:p>
        </w:tc>
        <w:tc>
          <w:tcPr>
            <w:tcW w:w="1261" w:type="dxa"/>
            <w:tcBorders>
              <w:top w:val="single" w:sz="4" w:space="0" w:color="auto"/>
            </w:tcBorders>
            <w:shd w:val="clear" w:color="auto" w:fill="auto"/>
            <w:noWrap/>
            <w:vAlign w:val="center"/>
            <w:hideMark/>
          </w:tcPr>
          <w:p w14:paraId="63C0E418"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286</w:t>
            </w:r>
          </w:p>
        </w:tc>
        <w:tc>
          <w:tcPr>
            <w:tcW w:w="2680" w:type="dxa"/>
            <w:tcBorders>
              <w:top w:val="single" w:sz="4" w:space="0" w:color="auto"/>
            </w:tcBorders>
            <w:shd w:val="clear" w:color="auto" w:fill="auto"/>
            <w:noWrap/>
            <w:vAlign w:val="center"/>
            <w:hideMark/>
          </w:tcPr>
          <w:p w14:paraId="79FB5624"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w:t>
            </w:r>
          </w:p>
        </w:tc>
      </w:tr>
      <w:tr w:rsidR="00240C72" w:rsidRPr="00204FDD" w14:paraId="6919EB13" w14:textId="77777777" w:rsidTr="00240C72">
        <w:trPr>
          <w:trHeight w:val="565"/>
        </w:trPr>
        <w:tc>
          <w:tcPr>
            <w:tcW w:w="1976" w:type="dxa"/>
            <w:vMerge/>
            <w:vAlign w:val="center"/>
            <w:hideMark/>
          </w:tcPr>
          <w:p w14:paraId="281D8F90"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shd w:val="clear" w:color="auto" w:fill="auto"/>
            <w:noWrap/>
            <w:vAlign w:val="center"/>
            <w:hideMark/>
          </w:tcPr>
          <w:p w14:paraId="11193E50"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Tratamento</w:t>
            </w:r>
            <w:r>
              <w:rPr>
                <w:rFonts w:ascii="Times New Roman" w:eastAsia="Times New Roman" w:hAnsi="Times New Roman" w:cs="Times New Roman"/>
                <w:color w:val="000000"/>
                <w:sz w:val="20"/>
                <w:szCs w:val="20"/>
                <w:lang w:eastAsia="pt-BR"/>
              </w:rPr>
              <w:t>s</w:t>
            </w:r>
            <w:r w:rsidRPr="00204FDD">
              <w:rPr>
                <w:rFonts w:ascii="Times New Roman" w:eastAsia="Times New Roman" w:hAnsi="Times New Roman" w:cs="Times New Roman"/>
                <w:color w:val="000000"/>
                <w:sz w:val="20"/>
                <w:szCs w:val="20"/>
                <w:lang w:eastAsia="pt-BR"/>
              </w:rPr>
              <w:t xml:space="preserve"> com </w:t>
            </w:r>
            <w:proofErr w:type="spellStart"/>
            <w:r>
              <w:rPr>
                <w:rFonts w:ascii="Times New Roman" w:eastAsia="Times New Roman" w:hAnsi="Times New Roman" w:cs="Times New Roman"/>
                <w:color w:val="000000"/>
                <w:sz w:val="20"/>
                <w:szCs w:val="20"/>
                <w:lang w:eastAsia="pt-BR"/>
              </w:rPr>
              <w:t>A</w:t>
            </w:r>
            <w:r w:rsidRPr="00204FDD">
              <w:rPr>
                <w:rFonts w:ascii="Times New Roman" w:eastAsia="Times New Roman" w:hAnsi="Times New Roman" w:cs="Times New Roman"/>
                <w:color w:val="000000"/>
                <w:sz w:val="20"/>
                <w:szCs w:val="20"/>
                <w:lang w:eastAsia="pt-BR"/>
              </w:rPr>
              <w:t>rtemeter</w:t>
            </w:r>
            <w:proofErr w:type="spellEnd"/>
            <w:r w:rsidRPr="00204FDD">
              <w:rPr>
                <w:rFonts w:ascii="Times New Roman" w:eastAsia="Times New Roman" w:hAnsi="Times New Roman" w:cs="Times New Roman"/>
                <w:color w:val="000000"/>
                <w:sz w:val="20"/>
                <w:szCs w:val="20"/>
                <w:lang w:eastAsia="pt-BR"/>
              </w:rPr>
              <w:t xml:space="preserve"> + </w:t>
            </w:r>
            <w:proofErr w:type="spellStart"/>
            <w:r>
              <w:rPr>
                <w:rFonts w:ascii="Times New Roman" w:eastAsia="Times New Roman" w:hAnsi="Times New Roman" w:cs="Times New Roman"/>
                <w:color w:val="000000"/>
                <w:sz w:val="20"/>
                <w:szCs w:val="20"/>
                <w:lang w:eastAsia="pt-BR"/>
              </w:rPr>
              <w:t>L</w:t>
            </w:r>
            <w:r w:rsidRPr="00204FDD">
              <w:rPr>
                <w:rFonts w:ascii="Times New Roman" w:eastAsia="Times New Roman" w:hAnsi="Times New Roman" w:cs="Times New Roman"/>
                <w:color w:val="000000"/>
                <w:sz w:val="20"/>
                <w:szCs w:val="20"/>
                <w:lang w:eastAsia="pt-BR"/>
              </w:rPr>
              <w:t>umefantrina</w:t>
            </w:r>
            <w:proofErr w:type="spellEnd"/>
          </w:p>
        </w:tc>
        <w:tc>
          <w:tcPr>
            <w:tcW w:w="1261" w:type="dxa"/>
            <w:shd w:val="clear" w:color="auto" w:fill="auto"/>
            <w:noWrap/>
            <w:vAlign w:val="center"/>
            <w:hideMark/>
          </w:tcPr>
          <w:p w14:paraId="107842FB"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905</w:t>
            </w:r>
          </w:p>
        </w:tc>
        <w:tc>
          <w:tcPr>
            <w:tcW w:w="2680" w:type="dxa"/>
            <w:shd w:val="clear" w:color="auto" w:fill="auto"/>
            <w:noWrap/>
            <w:vAlign w:val="center"/>
            <w:hideMark/>
          </w:tcPr>
          <w:p w14:paraId="70AE4855"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w:t>
            </w:r>
          </w:p>
        </w:tc>
      </w:tr>
      <w:tr w:rsidR="00240C72" w:rsidRPr="00204FDD" w14:paraId="5E6C3554" w14:textId="77777777" w:rsidTr="00240C72">
        <w:trPr>
          <w:trHeight w:val="573"/>
        </w:trPr>
        <w:tc>
          <w:tcPr>
            <w:tcW w:w="1976" w:type="dxa"/>
            <w:vMerge/>
            <w:vAlign w:val="center"/>
            <w:hideMark/>
          </w:tcPr>
          <w:p w14:paraId="225C1E08"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shd w:val="clear" w:color="auto" w:fill="auto"/>
            <w:noWrap/>
            <w:vAlign w:val="center"/>
            <w:hideMark/>
          </w:tcPr>
          <w:p w14:paraId="42F8E27C"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Tratamento com </w:t>
            </w:r>
            <w:r>
              <w:rPr>
                <w:rFonts w:ascii="Times New Roman" w:eastAsia="Times New Roman" w:hAnsi="Times New Roman" w:cs="Times New Roman"/>
                <w:color w:val="000000"/>
                <w:sz w:val="20"/>
                <w:szCs w:val="20"/>
                <w:lang w:eastAsia="pt-BR"/>
              </w:rPr>
              <w:t>A</w:t>
            </w:r>
            <w:r w:rsidRPr="00204FDD">
              <w:rPr>
                <w:rFonts w:ascii="Times New Roman" w:eastAsia="Times New Roman" w:hAnsi="Times New Roman" w:cs="Times New Roman"/>
                <w:color w:val="000000"/>
                <w:sz w:val="20"/>
                <w:szCs w:val="20"/>
                <w:lang w:eastAsia="pt-BR"/>
              </w:rPr>
              <w:t xml:space="preserve">rtesunato + </w:t>
            </w:r>
            <w:r>
              <w:rPr>
                <w:rFonts w:ascii="Times New Roman" w:eastAsia="Times New Roman" w:hAnsi="Times New Roman" w:cs="Times New Roman"/>
                <w:color w:val="000000"/>
                <w:sz w:val="20"/>
                <w:szCs w:val="20"/>
                <w:lang w:eastAsia="pt-BR"/>
              </w:rPr>
              <w:t>M</w:t>
            </w:r>
            <w:r w:rsidRPr="00204FDD">
              <w:rPr>
                <w:rFonts w:ascii="Times New Roman" w:eastAsia="Times New Roman" w:hAnsi="Times New Roman" w:cs="Times New Roman"/>
                <w:color w:val="000000"/>
                <w:sz w:val="20"/>
                <w:szCs w:val="20"/>
                <w:lang w:eastAsia="pt-BR"/>
              </w:rPr>
              <w:t>efloquina</w:t>
            </w:r>
          </w:p>
        </w:tc>
        <w:tc>
          <w:tcPr>
            <w:tcW w:w="1261" w:type="dxa"/>
            <w:shd w:val="clear" w:color="auto" w:fill="auto"/>
            <w:noWrap/>
            <w:vAlign w:val="center"/>
            <w:hideMark/>
          </w:tcPr>
          <w:p w14:paraId="6115971F"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21</w:t>
            </w:r>
          </w:p>
        </w:tc>
        <w:tc>
          <w:tcPr>
            <w:tcW w:w="2680" w:type="dxa"/>
            <w:shd w:val="clear" w:color="auto" w:fill="auto"/>
            <w:noWrap/>
            <w:vAlign w:val="center"/>
            <w:hideMark/>
          </w:tcPr>
          <w:p w14:paraId="14536591"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Para malária </w:t>
            </w:r>
            <w:r w:rsidRPr="00204FDD">
              <w:rPr>
                <w:rFonts w:ascii="Times New Roman" w:eastAsia="Times New Roman" w:hAnsi="Times New Roman" w:cs="Times New Roman"/>
                <w:i/>
                <w:iCs/>
                <w:color w:val="000000"/>
                <w:sz w:val="20"/>
                <w:szCs w:val="20"/>
                <w:lang w:eastAsia="pt-BR"/>
              </w:rPr>
              <w:t>Falciparum</w:t>
            </w:r>
            <w:r w:rsidRPr="00204FDD">
              <w:rPr>
                <w:rFonts w:ascii="Times New Roman" w:eastAsia="Times New Roman" w:hAnsi="Times New Roman" w:cs="Times New Roman"/>
                <w:color w:val="000000"/>
                <w:sz w:val="20"/>
                <w:szCs w:val="20"/>
                <w:lang w:eastAsia="pt-BR"/>
              </w:rPr>
              <w:t xml:space="preserve"> e mista</w:t>
            </w:r>
          </w:p>
        </w:tc>
      </w:tr>
      <w:tr w:rsidR="00240C72" w:rsidRPr="00204FDD" w14:paraId="665B364E" w14:textId="77777777" w:rsidTr="00240C72">
        <w:trPr>
          <w:trHeight w:val="425"/>
        </w:trPr>
        <w:tc>
          <w:tcPr>
            <w:tcW w:w="1976" w:type="dxa"/>
            <w:vMerge/>
            <w:vAlign w:val="center"/>
            <w:hideMark/>
          </w:tcPr>
          <w:p w14:paraId="7846C68E"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shd w:val="clear" w:color="auto" w:fill="auto"/>
            <w:noWrap/>
            <w:vAlign w:val="center"/>
            <w:hideMark/>
          </w:tcPr>
          <w:p w14:paraId="4E3C3D21"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Tratamento com </w:t>
            </w:r>
            <w:r>
              <w:rPr>
                <w:rFonts w:ascii="Times New Roman" w:eastAsia="Times New Roman" w:hAnsi="Times New Roman" w:cs="Times New Roman"/>
                <w:color w:val="000000"/>
                <w:sz w:val="20"/>
                <w:szCs w:val="20"/>
                <w:lang w:eastAsia="pt-BR"/>
              </w:rPr>
              <w:t>C</w:t>
            </w:r>
            <w:r w:rsidRPr="00204FDD">
              <w:rPr>
                <w:rFonts w:ascii="Times New Roman" w:eastAsia="Times New Roman" w:hAnsi="Times New Roman" w:cs="Times New Roman"/>
                <w:color w:val="000000"/>
                <w:sz w:val="20"/>
                <w:szCs w:val="20"/>
                <w:lang w:eastAsia="pt-BR"/>
              </w:rPr>
              <w:t>loroquina</w:t>
            </w:r>
          </w:p>
        </w:tc>
        <w:tc>
          <w:tcPr>
            <w:tcW w:w="1261" w:type="dxa"/>
            <w:shd w:val="clear" w:color="auto" w:fill="auto"/>
            <w:noWrap/>
            <w:vAlign w:val="center"/>
            <w:hideMark/>
          </w:tcPr>
          <w:p w14:paraId="78020B74"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10.140</w:t>
            </w:r>
          </w:p>
        </w:tc>
        <w:tc>
          <w:tcPr>
            <w:tcW w:w="2680" w:type="dxa"/>
            <w:shd w:val="clear" w:color="auto" w:fill="auto"/>
            <w:noWrap/>
            <w:vAlign w:val="center"/>
            <w:hideMark/>
          </w:tcPr>
          <w:p w14:paraId="017E53A3"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w:t>
            </w:r>
          </w:p>
        </w:tc>
      </w:tr>
      <w:tr w:rsidR="00240C72" w:rsidRPr="00204FDD" w14:paraId="2FC09C99" w14:textId="77777777" w:rsidTr="00240C72">
        <w:trPr>
          <w:trHeight w:val="431"/>
        </w:trPr>
        <w:tc>
          <w:tcPr>
            <w:tcW w:w="1976" w:type="dxa"/>
            <w:vMerge/>
            <w:vAlign w:val="center"/>
            <w:hideMark/>
          </w:tcPr>
          <w:p w14:paraId="543F40FA"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shd w:val="clear" w:color="auto" w:fill="auto"/>
            <w:noWrap/>
            <w:vAlign w:val="center"/>
            <w:hideMark/>
          </w:tcPr>
          <w:p w14:paraId="19AC98AE"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Tratamento com </w:t>
            </w:r>
            <w:proofErr w:type="spellStart"/>
            <w:r>
              <w:rPr>
                <w:rFonts w:ascii="Times New Roman" w:eastAsia="Times New Roman" w:hAnsi="Times New Roman" w:cs="Times New Roman"/>
                <w:color w:val="000000"/>
                <w:sz w:val="20"/>
                <w:szCs w:val="20"/>
                <w:lang w:eastAsia="pt-BR"/>
              </w:rPr>
              <w:t>P</w:t>
            </w:r>
            <w:r w:rsidRPr="00204FDD">
              <w:rPr>
                <w:rFonts w:ascii="Times New Roman" w:eastAsia="Times New Roman" w:hAnsi="Times New Roman" w:cs="Times New Roman"/>
                <w:color w:val="000000"/>
                <w:sz w:val="20"/>
                <w:szCs w:val="20"/>
                <w:lang w:eastAsia="pt-BR"/>
              </w:rPr>
              <w:t>rimaquina</w:t>
            </w:r>
            <w:proofErr w:type="spellEnd"/>
          </w:p>
        </w:tc>
        <w:tc>
          <w:tcPr>
            <w:tcW w:w="1261" w:type="dxa"/>
            <w:shd w:val="clear" w:color="auto" w:fill="auto"/>
            <w:noWrap/>
            <w:vAlign w:val="center"/>
            <w:hideMark/>
          </w:tcPr>
          <w:p w14:paraId="0D6A073B"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31.924</w:t>
            </w:r>
          </w:p>
        </w:tc>
        <w:tc>
          <w:tcPr>
            <w:tcW w:w="2680" w:type="dxa"/>
            <w:shd w:val="clear" w:color="auto" w:fill="auto"/>
            <w:noWrap/>
            <w:vAlign w:val="center"/>
            <w:hideMark/>
          </w:tcPr>
          <w:p w14:paraId="37A428DE"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Para malária </w:t>
            </w:r>
            <w:proofErr w:type="spellStart"/>
            <w:r w:rsidRPr="00204FDD">
              <w:rPr>
                <w:rFonts w:ascii="Times New Roman" w:eastAsia="Times New Roman" w:hAnsi="Times New Roman" w:cs="Times New Roman"/>
                <w:i/>
                <w:iCs/>
                <w:color w:val="000000"/>
                <w:sz w:val="20"/>
                <w:szCs w:val="20"/>
                <w:lang w:eastAsia="pt-BR"/>
              </w:rPr>
              <w:t>Vivax</w:t>
            </w:r>
            <w:proofErr w:type="spellEnd"/>
          </w:p>
        </w:tc>
      </w:tr>
      <w:tr w:rsidR="00240C72" w:rsidRPr="00204FDD" w14:paraId="1E356314" w14:textId="77777777" w:rsidTr="00240C72">
        <w:trPr>
          <w:trHeight w:val="255"/>
        </w:trPr>
        <w:tc>
          <w:tcPr>
            <w:tcW w:w="1976" w:type="dxa"/>
            <w:vMerge/>
            <w:tcBorders>
              <w:bottom w:val="single" w:sz="4" w:space="0" w:color="auto"/>
            </w:tcBorders>
            <w:vAlign w:val="center"/>
            <w:hideMark/>
          </w:tcPr>
          <w:p w14:paraId="0B446C28"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tcBorders>
              <w:bottom w:val="single" w:sz="4" w:space="0" w:color="auto"/>
            </w:tcBorders>
            <w:shd w:val="clear" w:color="auto" w:fill="auto"/>
            <w:noWrap/>
            <w:vAlign w:val="center"/>
            <w:hideMark/>
          </w:tcPr>
          <w:p w14:paraId="5AF5F473"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Tratamentos com </w:t>
            </w:r>
            <w:r>
              <w:rPr>
                <w:rFonts w:ascii="Times New Roman" w:eastAsia="Times New Roman" w:hAnsi="Times New Roman" w:cs="Times New Roman"/>
                <w:color w:val="000000"/>
                <w:sz w:val="20"/>
                <w:szCs w:val="20"/>
                <w:lang w:eastAsia="pt-BR"/>
              </w:rPr>
              <w:t>A</w:t>
            </w:r>
            <w:r w:rsidRPr="00204FDD">
              <w:rPr>
                <w:rFonts w:ascii="Times New Roman" w:eastAsia="Times New Roman" w:hAnsi="Times New Roman" w:cs="Times New Roman"/>
                <w:color w:val="000000"/>
                <w:sz w:val="20"/>
                <w:szCs w:val="20"/>
                <w:lang w:eastAsia="pt-BR"/>
              </w:rPr>
              <w:t>rtesunato injetável</w:t>
            </w:r>
          </w:p>
        </w:tc>
        <w:tc>
          <w:tcPr>
            <w:tcW w:w="1261" w:type="dxa"/>
            <w:tcBorders>
              <w:bottom w:val="single" w:sz="4" w:space="0" w:color="auto"/>
            </w:tcBorders>
            <w:shd w:val="clear" w:color="auto" w:fill="auto"/>
            <w:noWrap/>
            <w:vAlign w:val="center"/>
            <w:hideMark/>
          </w:tcPr>
          <w:p w14:paraId="28AFC947"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122</w:t>
            </w:r>
          </w:p>
        </w:tc>
        <w:tc>
          <w:tcPr>
            <w:tcW w:w="2680" w:type="dxa"/>
            <w:tcBorders>
              <w:bottom w:val="single" w:sz="4" w:space="0" w:color="auto"/>
            </w:tcBorders>
            <w:shd w:val="clear" w:color="auto" w:fill="auto"/>
            <w:noWrap/>
            <w:vAlign w:val="center"/>
            <w:hideMark/>
          </w:tcPr>
          <w:p w14:paraId="7AC9790A"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Para malária grave</w:t>
            </w:r>
          </w:p>
        </w:tc>
      </w:tr>
      <w:tr w:rsidR="00240C72" w:rsidRPr="00204FDD" w14:paraId="5E67D13F" w14:textId="77777777" w:rsidTr="00240C72">
        <w:trPr>
          <w:trHeight w:val="289"/>
        </w:trPr>
        <w:tc>
          <w:tcPr>
            <w:tcW w:w="1976" w:type="dxa"/>
            <w:vMerge w:val="restart"/>
            <w:tcBorders>
              <w:top w:val="single" w:sz="4" w:space="0" w:color="auto"/>
            </w:tcBorders>
            <w:shd w:val="clear" w:color="auto" w:fill="auto"/>
            <w:vAlign w:val="center"/>
            <w:hideMark/>
          </w:tcPr>
          <w:p w14:paraId="0126C638"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Insumos para Controle Vetorial</w:t>
            </w:r>
          </w:p>
        </w:tc>
        <w:tc>
          <w:tcPr>
            <w:tcW w:w="3836" w:type="dxa"/>
            <w:tcBorders>
              <w:top w:val="single" w:sz="4" w:space="0" w:color="auto"/>
            </w:tcBorders>
            <w:shd w:val="clear" w:color="auto" w:fill="auto"/>
            <w:noWrap/>
            <w:vAlign w:val="center"/>
            <w:hideMark/>
          </w:tcPr>
          <w:p w14:paraId="478EFE8D"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 xml:space="preserve">Cargas de </w:t>
            </w:r>
            <w:proofErr w:type="spellStart"/>
            <w:r>
              <w:rPr>
                <w:rFonts w:ascii="Times New Roman" w:eastAsia="Times New Roman" w:hAnsi="Times New Roman" w:cs="Times New Roman"/>
                <w:color w:val="000000"/>
                <w:sz w:val="20"/>
                <w:szCs w:val="20"/>
                <w:lang w:eastAsia="pt-BR"/>
              </w:rPr>
              <w:t>E</w:t>
            </w:r>
            <w:r w:rsidRPr="00204FDD">
              <w:rPr>
                <w:rFonts w:ascii="Times New Roman" w:eastAsia="Times New Roman" w:hAnsi="Times New Roman" w:cs="Times New Roman"/>
                <w:color w:val="000000"/>
                <w:sz w:val="20"/>
                <w:szCs w:val="20"/>
                <w:lang w:eastAsia="pt-BR"/>
              </w:rPr>
              <w:t>tofenprox</w:t>
            </w:r>
            <w:proofErr w:type="spellEnd"/>
            <w:r w:rsidRPr="00204FDD">
              <w:rPr>
                <w:rFonts w:ascii="Times New Roman" w:eastAsia="Times New Roman" w:hAnsi="Times New Roman" w:cs="Times New Roman"/>
                <w:color w:val="000000"/>
                <w:sz w:val="20"/>
                <w:szCs w:val="20"/>
                <w:lang w:eastAsia="pt-BR"/>
              </w:rPr>
              <w:t xml:space="preserve"> PM 20%</w:t>
            </w:r>
          </w:p>
        </w:tc>
        <w:tc>
          <w:tcPr>
            <w:tcW w:w="1261" w:type="dxa"/>
            <w:tcBorders>
              <w:top w:val="single" w:sz="4" w:space="0" w:color="auto"/>
            </w:tcBorders>
            <w:shd w:val="clear" w:color="auto" w:fill="auto"/>
            <w:noWrap/>
            <w:vAlign w:val="center"/>
            <w:hideMark/>
          </w:tcPr>
          <w:p w14:paraId="53C84781"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930</w:t>
            </w:r>
          </w:p>
        </w:tc>
        <w:tc>
          <w:tcPr>
            <w:tcW w:w="2680" w:type="dxa"/>
            <w:tcBorders>
              <w:top w:val="single" w:sz="4" w:space="0" w:color="auto"/>
            </w:tcBorders>
            <w:shd w:val="clear" w:color="auto" w:fill="auto"/>
            <w:noWrap/>
            <w:vAlign w:val="center"/>
            <w:hideMark/>
          </w:tcPr>
          <w:p w14:paraId="456C14D4"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(330 +600)</w:t>
            </w:r>
          </w:p>
        </w:tc>
      </w:tr>
      <w:tr w:rsidR="00240C72" w:rsidRPr="00204FDD" w14:paraId="641F429B" w14:textId="77777777" w:rsidTr="00240C72">
        <w:trPr>
          <w:trHeight w:val="702"/>
        </w:trPr>
        <w:tc>
          <w:tcPr>
            <w:tcW w:w="1976" w:type="dxa"/>
            <w:vMerge/>
            <w:vAlign w:val="center"/>
            <w:hideMark/>
          </w:tcPr>
          <w:p w14:paraId="4FD33B9F"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shd w:val="clear" w:color="auto" w:fill="auto"/>
            <w:noWrap/>
            <w:vAlign w:val="center"/>
            <w:hideMark/>
          </w:tcPr>
          <w:p w14:paraId="75A32584"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Mosquiteiros impregnados com inseticida de longa duração</w:t>
            </w:r>
          </w:p>
        </w:tc>
        <w:tc>
          <w:tcPr>
            <w:tcW w:w="1261" w:type="dxa"/>
            <w:shd w:val="clear" w:color="auto" w:fill="auto"/>
            <w:noWrap/>
            <w:vAlign w:val="center"/>
            <w:hideMark/>
          </w:tcPr>
          <w:p w14:paraId="0EE3223B"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2.449</w:t>
            </w:r>
          </w:p>
        </w:tc>
        <w:tc>
          <w:tcPr>
            <w:tcW w:w="2680" w:type="dxa"/>
            <w:shd w:val="clear" w:color="auto" w:fill="auto"/>
            <w:noWrap/>
            <w:vAlign w:val="center"/>
            <w:hideMark/>
          </w:tcPr>
          <w:p w14:paraId="3AA4ECDA"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(1.449 + 1.000)</w:t>
            </w:r>
          </w:p>
        </w:tc>
      </w:tr>
      <w:tr w:rsidR="00240C72" w:rsidRPr="00204FDD" w14:paraId="6F8F435F" w14:textId="77777777" w:rsidTr="00240C72">
        <w:trPr>
          <w:trHeight w:val="270"/>
        </w:trPr>
        <w:tc>
          <w:tcPr>
            <w:tcW w:w="1976" w:type="dxa"/>
            <w:vMerge/>
            <w:tcBorders>
              <w:bottom w:val="single" w:sz="4" w:space="0" w:color="auto"/>
            </w:tcBorders>
            <w:vAlign w:val="center"/>
            <w:hideMark/>
          </w:tcPr>
          <w:p w14:paraId="1E4B253A" w14:textId="77777777" w:rsidR="00240C72" w:rsidRPr="00204FDD" w:rsidRDefault="00240C72" w:rsidP="00F90CC0">
            <w:pPr>
              <w:spacing w:after="0" w:line="240" w:lineRule="auto"/>
              <w:rPr>
                <w:rFonts w:ascii="Times New Roman" w:eastAsia="Times New Roman" w:hAnsi="Times New Roman" w:cs="Times New Roman"/>
                <w:color w:val="000000"/>
                <w:sz w:val="20"/>
                <w:szCs w:val="20"/>
                <w:lang w:eastAsia="pt-BR"/>
              </w:rPr>
            </w:pPr>
          </w:p>
        </w:tc>
        <w:tc>
          <w:tcPr>
            <w:tcW w:w="3836" w:type="dxa"/>
            <w:tcBorders>
              <w:bottom w:val="single" w:sz="4" w:space="0" w:color="auto"/>
            </w:tcBorders>
            <w:shd w:val="clear" w:color="auto" w:fill="auto"/>
            <w:noWrap/>
            <w:vAlign w:val="center"/>
            <w:hideMark/>
          </w:tcPr>
          <w:p w14:paraId="43DFF1A5"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proofErr w:type="spellStart"/>
            <w:r w:rsidRPr="00204FDD">
              <w:rPr>
                <w:rFonts w:ascii="Times New Roman" w:eastAsia="Times New Roman" w:hAnsi="Times New Roman" w:cs="Times New Roman"/>
                <w:color w:val="000000"/>
                <w:sz w:val="20"/>
                <w:szCs w:val="20"/>
                <w:lang w:eastAsia="pt-BR"/>
              </w:rPr>
              <w:t>Lambdacialotrina</w:t>
            </w:r>
            <w:proofErr w:type="spellEnd"/>
            <w:r w:rsidRPr="00204FDD">
              <w:rPr>
                <w:rFonts w:ascii="Times New Roman" w:eastAsia="Times New Roman" w:hAnsi="Times New Roman" w:cs="Times New Roman"/>
                <w:color w:val="000000"/>
                <w:sz w:val="20"/>
                <w:szCs w:val="20"/>
                <w:lang w:eastAsia="pt-BR"/>
              </w:rPr>
              <w:t xml:space="preserve"> CE 5%</w:t>
            </w:r>
          </w:p>
        </w:tc>
        <w:tc>
          <w:tcPr>
            <w:tcW w:w="1261" w:type="dxa"/>
            <w:tcBorders>
              <w:bottom w:val="single" w:sz="4" w:space="0" w:color="auto"/>
            </w:tcBorders>
            <w:shd w:val="clear" w:color="auto" w:fill="auto"/>
            <w:noWrap/>
            <w:vAlign w:val="center"/>
            <w:hideMark/>
          </w:tcPr>
          <w:p w14:paraId="01461D0A"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24</w:t>
            </w:r>
            <w:r>
              <w:rPr>
                <w:rFonts w:ascii="Times New Roman" w:eastAsia="Times New Roman" w:hAnsi="Times New Roman" w:cs="Times New Roman"/>
                <w:color w:val="000000"/>
                <w:sz w:val="20"/>
                <w:szCs w:val="20"/>
                <w:lang w:eastAsia="pt-BR"/>
              </w:rPr>
              <w:t xml:space="preserve"> litros</w:t>
            </w:r>
          </w:p>
        </w:tc>
        <w:tc>
          <w:tcPr>
            <w:tcW w:w="2680" w:type="dxa"/>
            <w:tcBorders>
              <w:bottom w:val="single" w:sz="4" w:space="0" w:color="auto"/>
            </w:tcBorders>
            <w:shd w:val="clear" w:color="auto" w:fill="auto"/>
            <w:noWrap/>
            <w:vAlign w:val="center"/>
            <w:hideMark/>
          </w:tcPr>
          <w:p w14:paraId="79D4B0CB" w14:textId="77777777" w:rsidR="00240C72" w:rsidRPr="00204FDD" w:rsidRDefault="00240C72" w:rsidP="00F90CC0">
            <w:pPr>
              <w:spacing w:after="0" w:line="240" w:lineRule="auto"/>
              <w:jc w:val="center"/>
              <w:rPr>
                <w:rFonts w:ascii="Times New Roman" w:eastAsia="Times New Roman" w:hAnsi="Times New Roman" w:cs="Times New Roman"/>
                <w:color w:val="000000"/>
                <w:sz w:val="20"/>
                <w:szCs w:val="20"/>
                <w:lang w:eastAsia="pt-BR"/>
              </w:rPr>
            </w:pPr>
            <w:r w:rsidRPr="00204FDD">
              <w:rPr>
                <w:rFonts w:ascii="Times New Roman" w:eastAsia="Times New Roman" w:hAnsi="Times New Roman" w:cs="Times New Roman"/>
                <w:color w:val="000000"/>
                <w:sz w:val="20"/>
                <w:szCs w:val="20"/>
                <w:lang w:eastAsia="pt-BR"/>
              </w:rPr>
              <w:t>(4+ 20)</w:t>
            </w:r>
          </w:p>
        </w:tc>
      </w:tr>
    </w:tbl>
    <w:p w14:paraId="22A5E0AA" w14:textId="661880FB" w:rsidR="00240C72" w:rsidRDefault="00240C72" w:rsidP="00240C72">
      <w:pPr>
        <w:spacing w:after="0" w:line="360" w:lineRule="auto"/>
        <w:jc w:val="both"/>
        <w:rPr>
          <w:sz w:val="20"/>
          <w:szCs w:val="20"/>
        </w:rPr>
      </w:pPr>
      <w:r w:rsidRPr="00204FDD">
        <w:rPr>
          <w:sz w:val="20"/>
          <w:szCs w:val="20"/>
        </w:rPr>
        <w:t>Fonte: COVSAM/GCVZ</w:t>
      </w:r>
    </w:p>
    <w:p w14:paraId="088E35F6" w14:textId="77777777" w:rsidR="00240C72" w:rsidRDefault="00240C72" w:rsidP="00240C72">
      <w:pPr>
        <w:spacing w:after="0" w:line="360" w:lineRule="auto"/>
        <w:jc w:val="both"/>
        <w:rPr>
          <w:sz w:val="20"/>
          <w:szCs w:val="20"/>
        </w:rPr>
      </w:pPr>
    </w:p>
    <w:p w14:paraId="7A06DEB8" w14:textId="77777777" w:rsidR="00240C72" w:rsidRPr="0018209A" w:rsidRDefault="00240C72" w:rsidP="00240C72">
      <w:pPr>
        <w:pStyle w:val="NormalWeb"/>
        <w:spacing w:before="0" w:beforeAutospacing="0" w:after="0" w:afterAutospacing="0" w:line="360" w:lineRule="auto"/>
        <w:jc w:val="both"/>
        <w:rPr>
          <w:b/>
          <w:bCs/>
        </w:rPr>
      </w:pPr>
      <w:r w:rsidRPr="0018209A">
        <w:rPr>
          <w:b/>
          <w:bCs/>
        </w:rPr>
        <w:t xml:space="preserve">Potencial </w:t>
      </w:r>
      <w:proofErr w:type="spellStart"/>
      <w:r w:rsidRPr="0018209A">
        <w:rPr>
          <w:b/>
          <w:bCs/>
        </w:rPr>
        <w:t>Malarígeno</w:t>
      </w:r>
      <w:proofErr w:type="spellEnd"/>
    </w:p>
    <w:p w14:paraId="749B250A" w14:textId="77777777" w:rsidR="00240C72" w:rsidRDefault="00240C72" w:rsidP="00240C72">
      <w:pPr>
        <w:pStyle w:val="NormalWeb"/>
        <w:spacing w:before="0" w:beforeAutospacing="0" w:after="0" w:afterAutospacing="0" w:line="360" w:lineRule="auto"/>
        <w:ind w:firstLine="851"/>
        <w:jc w:val="both"/>
      </w:pPr>
      <w:r>
        <w:t xml:space="preserve">Em atendimento à Portaria do potencial </w:t>
      </w:r>
      <w:proofErr w:type="spellStart"/>
      <w:r>
        <w:t>malarígeno</w:t>
      </w:r>
      <w:proofErr w:type="spellEnd"/>
      <w:r>
        <w:t xml:space="preserve"> nº 1 de 13 janeiro de 2014/SVS/MS os empreendimentos que se instalam em municípios do estado devem executar um Plano de ação de controle da malária (PACM) cujo objetivo é prevenir surtos entre os trabalhadores e introdução de casos novos de malária nas áreas de influência. </w:t>
      </w:r>
    </w:p>
    <w:p w14:paraId="7EE8D58F" w14:textId="77777777" w:rsidR="00240C72" w:rsidRDefault="00240C72" w:rsidP="00240C72">
      <w:pPr>
        <w:pStyle w:val="NormalWeb"/>
        <w:spacing w:before="0" w:beforeAutospacing="0" w:after="0" w:afterAutospacing="0" w:line="360" w:lineRule="auto"/>
        <w:ind w:firstLine="851"/>
        <w:jc w:val="both"/>
      </w:pPr>
      <w:r>
        <w:t xml:space="preserve">A COVSAM analisa os processos referentes ao Potencial </w:t>
      </w:r>
      <w:proofErr w:type="spellStart"/>
      <w:r>
        <w:t>malarígeno</w:t>
      </w:r>
      <w:proofErr w:type="spellEnd"/>
      <w:r>
        <w:t xml:space="preserve"> protocolados pelos empreendedores que visam a emissão de laudos de avaliação do potencial </w:t>
      </w:r>
      <w:proofErr w:type="spellStart"/>
      <w:r>
        <w:t>malarígeno</w:t>
      </w:r>
      <w:proofErr w:type="spellEnd"/>
      <w:r>
        <w:t xml:space="preserve"> (LAPM) e Atestado de condições sanitárias (ATCS), condicionantes junto à SEMA/MT para a licença ambiental do empreendimento. </w:t>
      </w:r>
    </w:p>
    <w:p w14:paraId="4555C290" w14:textId="77777777" w:rsidR="00240C72" w:rsidRDefault="00240C72" w:rsidP="00240C72">
      <w:pPr>
        <w:pStyle w:val="NormalWeb"/>
        <w:spacing w:before="0" w:beforeAutospacing="0" w:after="0" w:afterAutospacing="0" w:line="360" w:lineRule="auto"/>
        <w:ind w:firstLine="851"/>
        <w:jc w:val="both"/>
        <w:rPr>
          <w:color w:val="000000"/>
        </w:rPr>
      </w:pPr>
      <w:r>
        <w:t xml:space="preserve">Dos processos analisados foram </w:t>
      </w:r>
      <w:r>
        <w:rPr>
          <w:color w:val="000000"/>
        </w:rPr>
        <w:t xml:space="preserve">emitidos </w:t>
      </w:r>
      <w:r>
        <w:rPr>
          <w:b/>
          <w:bCs/>
          <w:color w:val="000000"/>
        </w:rPr>
        <w:t>34 pareceres técnicos</w:t>
      </w:r>
      <w:r>
        <w:rPr>
          <w:color w:val="000000"/>
        </w:rPr>
        <w:t xml:space="preserve">, </w:t>
      </w:r>
      <w:r>
        <w:rPr>
          <w:b/>
          <w:bCs/>
          <w:color w:val="000000"/>
        </w:rPr>
        <w:t>04 manifestações técnicas</w:t>
      </w:r>
      <w:r>
        <w:rPr>
          <w:color w:val="000000"/>
        </w:rPr>
        <w:t xml:space="preserve">, </w:t>
      </w:r>
      <w:r>
        <w:rPr>
          <w:b/>
          <w:bCs/>
          <w:color w:val="000000"/>
        </w:rPr>
        <w:t>16 LAPM</w:t>
      </w:r>
      <w:r>
        <w:rPr>
          <w:color w:val="000000"/>
        </w:rPr>
        <w:t xml:space="preserve">, </w:t>
      </w:r>
      <w:r>
        <w:rPr>
          <w:b/>
          <w:bCs/>
          <w:color w:val="000000"/>
        </w:rPr>
        <w:t>04 ATCS</w:t>
      </w:r>
      <w:r>
        <w:rPr>
          <w:color w:val="000000"/>
        </w:rPr>
        <w:t>.  Foram realizadas ainda, 02 vistorias técnicas nos empreendimentos em fase de instalação.</w:t>
      </w:r>
    </w:p>
    <w:p w14:paraId="0615F2A5" w14:textId="77777777" w:rsidR="00240C72" w:rsidRDefault="00240C72" w:rsidP="00240C72">
      <w:pPr>
        <w:pStyle w:val="NormalWeb"/>
        <w:spacing w:before="0" w:beforeAutospacing="0" w:after="0" w:afterAutospacing="0" w:line="360" w:lineRule="auto"/>
        <w:ind w:firstLine="851"/>
        <w:jc w:val="both"/>
        <w:rPr>
          <w:color w:val="000000"/>
        </w:rPr>
      </w:pPr>
      <w:r>
        <w:rPr>
          <w:color w:val="000000"/>
        </w:rPr>
        <w:t>A atividade desses empreendimentos compreende os segmentos de Energia, Biocombustível, Malha ferroviária e rodoviária, Mineração e Exploração florestal (PEF).</w:t>
      </w:r>
    </w:p>
    <w:p w14:paraId="130A5FBD" w14:textId="77777777" w:rsidR="00240C72" w:rsidRDefault="00240C72" w:rsidP="00240C72">
      <w:pPr>
        <w:pStyle w:val="NormalWeb"/>
        <w:spacing w:before="0" w:beforeAutospacing="0" w:after="0" w:afterAutospacing="0" w:line="360" w:lineRule="auto"/>
        <w:ind w:firstLine="851"/>
        <w:jc w:val="both"/>
        <w:rPr>
          <w:color w:val="000000"/>
        </w:rPr>
      </w:pPr>
      <w:r>
        <w:rPr>
          <w:rFonts w:eastAsia="+mn-ea"/>
          <w:kern w:val="24"/>
        </w:rPr>
        <w:t>Os empreendimentos instalados no estado em 2024 são monitorados pelo SIVEP- Malária e análise dos relatórios de execução dos planos de ação (PACM) enviados à COVSAM pelos empreendimentos, o que permite avaliar a sua eficácia na prevenção, controle e educação em nas áreas impactadas. Não contribuíram com casos novos de malária no estado.</w:t>
      </w:r>
    </w:p>
    <w:p w14:paraId="10078731" w14:textId="77777777" w:rsidR="00240C72" w:rsidRDefault="00240C72" w:rsidP="00240C72">
      <w:pPr>
        <w:spacing w:after="0" w:line="360" w:lineRule="auto"/>
        <w:ind w:firstLine="851"/>
        <w:jc w:val="both"/>
        <w:rPr>
          <w:rFonts w:ascii="Times New Roman" w:eastAsia="+mn-ea" w:hAnsi="Times New Roman" w:cs="Times New Roman"/>
          <w:kern w:val="24"/>
          <w:sz w:val="24"/>
          <w:szCs w:val="24"/>
        </w:rPr>
      </w:pPr>
      <w:r>
        <w:rPr>
          <w:rFonts w:ascii="Times New Roman" w:eastAsia="+mn-ea" w:hAnsi="Times New Roman" w:cs="Times New Roman"/>
          <w:kern w:val="24"/>
          <w:sz w:val="24"/>
          <w:szCs w:val="24"/>
        </w:rPr>
        <w:t>Os recursos oriundos das pactuações desses empreendimentos como forma de mitigação dos impactos gerados nas áreas de influência tem caráter essencial para a estruturação e sustentabilidade das ações de vigilância da malária no estado no nível municipal e regional.</w:t>
      </w:r>
    </w:p>
    <w:p w14:paraId="6D9CACB4" w14:textId="2E9A5740" w:rsidR="00240C72" w:rsidRPr="00240C72" w:rsidRDefault="00240C72" w:rsidP="00240C72">
      <w:pPr>
        <w:pStyle w:val="NormalWeb"/>
        <w:spacing w:before="0" w:beforeAutospacing="0" w:after="0" w:afterAutospacing="0" w:line="360" w:lineRule="auto"/>
        <w:ind w:firstLine="851"/>
        <w:jc w:val="both"/>
        <w:rPr>
          <w:rFonts w:eastAsia="+mn-ea"/>
          <w:kern w:val="24"/>
        </w:rPr>
      </w:pPr>
      <w:r>
        <w:rPr>
          <w:rFonts w:eastAsia="+mn-ea"/>
          <w:kern w:val="24"/>
        </w:rPr>
        <w:t>Cabe ressaltar que além do incremento na infraestrutura das vigilâncias dos municípios, a pactuação com os municípios possibilitou capacitar microscopistas em exames (gota espessa) para malária em várias regiões do estado, contribuindo assim para a melhoria das ações de vigilância.</w:t>
      </w:r>
    </w:p>
    <w:p w14:paraId="5F8F1C03" w14:textId="169264CC" w:rsidR="00240C72" w:rsidRDefault="00502A1F" w:rsidP="00240C72">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CONSIDERAÇÕES FINAIS</w:t>
      </w:r>
    </w:p>
    <w:p w14:paraId="06DFFE73" w14:textId="7211EE6A" w:rsidR="00240C72" w:rsidRPr="00240C72" w:rsidRDefault="00240C72" w:rsidP="00240C72">
      <w:pPr>
        <w:spacing w:line="360" w:lineRule="auto"/>
        <w:ind w:firstLine="851"/>
        <w:jc w:val="both"/>
      </w:pPr>
      <w:r>
        <w:rPr>
          <w:rFonts w:ascii="Times New Roman" w:hAnsi="Times New Roman" w:cs="Times New Roman"/>
          <w:sz w:val="24"/>
          <w:szCs w:val="24"/>
        </w:rPr>
        <w:t xml:space="preserve">Apesar de Mato Grosso apresentar poucos casos em comparação aos demais estados da região amazônica, a malária ainda é um problema dentro do estado, principalmente pela forte </w:t>
      </w:r>
      <w:r w:rsidRPr="00352191">
        <w:rPr>
          <w:rFonts w:ascii="Times New Roman" w:hAnsi="Times New Roman" w:cs="Times New Roman"/>
          <w:sz w:val="24"/>
          <w:szCs w:val="24"/>
        </w:rPr>
        <w:t>atividade extrativista aurífera</w:t>
      </w:r>
      <w:r>
        <w:rPr>
          <w:rFonts w:ascii="Times New Roman" w:hAnsi="Times New Roman" w:cs="Times New Roman"/>
          <w:sz w:val="24"/>
          <w:szCs w:val="24"/>
        </w:rPr>
        <w:t>. Portanto, e</w:t>
      </w:r>
      <w:r w:rsidRPr="00352191">
        <w:rPr>
          <w:rFonts w:ascii="Times New Roman" w:hAnsi="Times New Roman" w:cs="Times New Roman"/>
          <w:sz w:val="24"/>
          <w:szCs w:val="24"/>
        </w:rPr>
        <w:t xml:space="preserve">ntender como a dinâmica populacional contribui para o aumento do risco de malária é fundamental para criação de estratégias eficazes de </w:t>
      </w:r>
      <w:r>
        <w:rPr>
          <w:rFonts w:ascii="Times New Roman" w:hAnsi="Times New Roman" w:cs="Times New Roman"/>
          <w:sz w:val="24"/>
          <w:szCs w:val="24"/>
        </w:rPr>
        <w:t>controle</w:t>
      </w:r>
      <w:r w:rsidRPr="00352191">
        <w:rPr>
          <w:rFonts w:ascii="Times New Roman" w:hAnsi="Times New Roman" w:cs="Times New Roman"/>
          <w:sz w:val="24"/>
          <w:szCs w:val="24"/>
        </w:rPr>
        <w:t xml:space="preserve">, </w:t>
      </w:r>
      <w:r>
        <w:rPr>
          <w:rFonts w:ascii="Times New Roman" w:hAnsi="Times New Roman" w:cs="Times New Roman"/>
          <w:sz w:val="24"/>
          <w:szCs w:val="24"/>
        </w:rPr>
        <w:t>prevenção</w:t>
      </w:r>
      <w:r w:rsidRPr="00352191">
        <w:rPr>
          <w:rFonts w:ascii="Times New Roman" w:hAnsi="Times New Roman" w:cs="Times New Roman"/>
          <w:sz w:val="24"/>
          <w:szCs w:val="24"/>
        </w:rPr>
        <w:t xml:space="preserve"> e </w:t>
      </w:r>
      <w:r>
        <w:rPr>
          <w:rFonts w:ascii="Times New Roman" w:hAnsi="Times New Roman" w:cs="Times New Roman"/>
          <w:sz w:val="24"/>
          <w:szCs w:val="24"/>
        </w:rPr>
        <w:t>tratamento</w:t>
      </w:r>
      <w:r w:rsidRPr="00352191">
        <w:rPr>
          <w:rFonts w:ascii="Times New Roman" w:hAnsi="Times New Roman" w:cs="Times New Roman"/>
          <w:sz w:val="24"/>
          <w:szCs w:val="24"/>
        </w:rPr>
        <w:t xml:space="preserve"> da doença em regiões </w:t>
      </w:r>
      <w:r>
        <w:rPr>
          <w:rFonts w:ascii="Times New Roman" w:hAnsi="Times New Roman" w:cs="Times New Roman"/>
          <w:sz w:val="24"/>
          <w:szCs w:val="24"/>
        </w:rPr>
        <w:t>de garimpo no estado, além de áreas de território indígena que também geram preocupação. Visando isso, a vigilância busca monitorar os casos de malária diariamente, prevenindo possíveis surtos, além de</w:t>
      </w:r>
      <w:r w:rsidRPr="00B34F9C">
        <w:t xml:space="preserve"> </w:t>
      </w:r>
      <w:r w:rsidRPr="00B34F9C">
        <w:rPr>
          <w:rFonts w:ascii="Times New Roman" w:hAnsi="Times New Roman" w:cs="Times New Roman"/>
          <w:sz w:val="24"/>
          <w:szCs w:val="24"/>
        </w:rPr>
        <w:t xml:space="preserve">fortalecer o diagnóstico laboratorial, garantir o fornecimento adequado de insumos para tratamento, realizar ações de controle vetorial e monitorar </w:t>
      </w:r>
      <w:proofErr w:type="spellStart"/>
      <w:r w:rsidRPr="00B34F9C">
        <w:rPr>
          <w:rFonts w:ascii="Times New Roman" w:hAnsi="Times New Roman" w:cs="Times New Roman"/>
          <w:sz w:val="24"/>
          <w:szCs w:val="24"/>
        </w:rPr>
        <w:t>empreendimentos</w:t>
      </w:r>
      <w:proofErr w:type="spellEnd"/>
      <w:r w:rsidRPr="00B34F9C">
        <w:rPr>
          <w:rFonts w:ascii="Times New Roman" w:hAnsi="Times New Roman" w:cs="Times New Roman"/>
          <w:sz w:val="24"/>
          <w:szCs w:val="24"/>
        </w:rPr>
        <w:t xml:space="preserve"> com potencial </w:t>
      </w:r>
      <w:proofErr w:type="spellStart"/>
      <w:r w:rsidRPr="00B34F9C">
        <w:rPr>
          <w:rFonts w:ascii="Times New Roman" w:hAnsi="Times New Roman" w:cs="Times New Roman"/>
          <w:sz w:val="24"/>
          <w:szCs w:val="24"/>
        </w:rPr>
        <w:t>malarígeno</w:t>
      </w:r>
      <w:proofErr w:type="spellEnd"/>
      <w:r w:rsidRPr="00B34F9C">
        <w:rPr>
          <w:rFonts w:ascii="Times New Roman" w:hAnsi="Times New Roman" w:cs="Times New Roman"/>
          <w:sz w:val="24"/>
          <w:szCs w:val="24"/>
        </w:rPr>
        <w:t>. Essas medidas, somadas à capacitação de profissionais de saúde e à pactuação com os municípios, contribuem para a resposta rápida frente a novos casos e para a redução do risco de transmissão. Assim, o fortalecimento contínuo da vigilância em saúde ambiental, aliado à educação em saúde e ao engajamento comunitário, é essencial para consolidar os avanços alcançados e caminhar em direção à eliminação da malária em Mato Grosso</w:t>
      </w:r>
    </w:p>
    <w:p w14:paraId="0AC8AA5B" w14:textId="77777777" w:rsidR="00240C72" w:rsidRDefault="00240C72" w:rsidP="00240C72">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REFERÊNCIAS BIBLIOGRÁFICAS</w:t>
      </w:r>
    </w:p>
    <w:p w14:paraId="4F3C14A3" w14:textId="77777777" w:rsidR="00240C72" w:rsidRDefault="00240C72" w:rsidP="00240C72">
      <w:pPr>
        <w:spacing w:before="100" w:beforeAutospacing="1" w:after="100" w:afterAutospacing="1" w:line="360" w:lineRule="auto"/>
        <w:jc w:val="both"/>
        <w:rPr>
          <w:rFonts w:ascii="Times New Roman" w:hAnsi="Times New Roman" w:cs="Times New Roman"/>
          <w:sz w:val="24"/>
          <w:szCs w:val="24"/>
        </w:rPr>
      </w:pPr>
      <w:r w:rsidRPr="002F4CB3">
        <w:rPr>
          <w:rFonts w:ascii="Times New Roman" w:hAnsi="Times New Roman" w:cs="Times New Roman"/>
          <w:sz w:val="24"/>
          <w:szCs w:val="24"/>
        </w:rPr>
        <w:t xml:space="preserve">BRASIL. Ministério da Saúde. </w:t>
      </w:r>
      <w:r w:rsidRPr="001B2A9C">
        <w:rPr>
          <w:rStyle w:val="Forte"/>
          <w:rFonts w:ascii="Times New Roman" w:hAnsi="Times New Roman" w:cs="Times New Roman"/>
          <w:b w:val="0"/>
          <w:bCs w:val="0"/>
          <w:sz w:val="24"/>
          <w:szCs w:val="24"/>
        </w:rPr>
        <w:t>Portaria nº 1.520, de 30 de maio de 2018.</w:t>
      </w:r>
      <w:r w:rsidRPr="002F4CB3">
        <w:rPr>
          <w:rFonts w:ascii="Times New Roman" w:hAnsi="Times New Roman" w:cs="Times New Roman"/>
          <w:b/>
          <w:bCs/>
          <w:i/>
          <w:iCs/>
          <w:sz w:val="24"/>
          <w:szCs w:val="24"/>
        </w:rPr>
        <w:t xml:space="preserve"> </w:t>
      </w:r>
      <w:r w:rsidRPr="002F4CB3">
        <w:rPr>
          <w:rFonts w:ascii="Times New Roman" w:hAnsi="Times New Roman" w:cs="Times New Roman"/>
          <w:i/>
          <w:iCs/>
          <w:sz w:val="24"/>
          <w:szCs w:val="24"/>
        </w:rPr>
        <w:t>Com a inclusão de metas e indicadores do Programa de Qualificação das Ações de Vigilância em Saúde - PQA-VS</w:t>
      </w:r>
      <w:r w:rsidRPr="002F4CB3">
        <w:rPr>
          <w:rFonts w:ascii="Times New Roman" w:hAnsi="Times New Roman" w:cs="Times New Roman"/>
          <w:sz w:val="24"/>
          <w:szCs w:val="24"/>
        </w:rPr>
        <w:t xml:space="preserve">. </w:t>
      </w:r>
      <w:r w:rsidRPr="002F4CB3">
        <w:rPr>
          <w:rStyle w:val="nfase"/>
          <w:rFonts w:ascii="Times New Roman" w:hAnsi="Times New Roman" w:cs="Times New Roman"/>
          <w:sz w:val="24"/>
          <w:szCs w:val="24"/>
        </w:rPr>
        <w:t>Diário Oficial da União: seção 1</w:t>
      </w:r>
      <w:r w:rsidRPr="002F4CB3">
        <w:rPr>
          <w:rFonts w:ascii="Times New Roman" w:hAnsi="Times New Roman" w:cs="Times New Roman"/>
          <w:sz w:val="24"/>
          <w:szCs w:val="24"/>
        </w:rPr>
        <w:t>, Brasília, DF, 30 mai. 2018.</w:t>
      </w:r>
    </w:p>
    <w:p w14:paraId="4EF0982A" w14:textId="77777777" w:rsidR="00240C72" w:rsidRDefault="00240C72" w:rsidP="00240C72">
      <w:pPr>
        <w:spacing w:before="100" w:beforeAutospacing="1" w:after="100" w:afterAutospacing="1" w:line="360" w:lineRule="auto"/>
        <w:jc w:val="both"/>
        <w:rPr>
          <w:rFonts w:ascii="Times New Roman" w:hAnsi="Times New Roman" w:cs="Times New Roman"/>
          <w:sz w:val="24"/>
          <w:szCs w:val="24"/>
        </w:rPr>
      </w:pPr>
      <w:r w:rsidRPr="00DF01AB">
        <w:rPr>
          <w:rFonts w:ascii="Times New Roman" w:hAnsi="Times New Roman" w:cs="Times New Roman"/>
          <w:sz w:val="24"/>
          <w:szCs w:val="24"/>
        </w:rPr>
        <w:t xml:space="preserve">BRASIL. Ministério da Saúde. Secretaria de Vigilância em Saúde. Departamento de Imunização e Doenças Transmissíveis. </w:t>
      </w:r>
      <w:r w:rsidRPr="00DF01AB">
        <w:rPr>
          <w:rStyle w:val="nfase"/>
          <w:rFonts w:ascii="Times New Roman" w:hAnsi="Times New Roman" w:cs="Times New Roman"/>
          <w:sz w:val="24"/>
          <w:szCs w:val="24"/>
        </w:rPr>
        <w:t>Elimina Malária Brasil: plano nacional de eliminação da malária</w:t>
      </w:r>
      <w:r w:rsidRPr="00DF01AB">
        <w:rPr>
          <w:rFonts w:ascii="Times New Roman" w:hAnsi="Times New Roman" w:cs="Times New Roman"/>
          <w:sz w:val="24"/>
          <w:szCs w:val="24"/>
        </w:rPr>
        <w:t>. Brasília: Ministério da Saúde, 2022. 60 p. ISBN 978-65-5993-185-9. Disponível em: https://bvsms.saude.gov.br</w:t>
      </w:r>
      <w:r>
        <w:rPr>
          <w:rFonts w:ascii="Times New Roman" w:hAnsi="Times New Roman" w:cs="Times New Roman"/>
          <w:sz w:val="24"/>
          <w:szCs w:val="24"/>
        </w:rPr>
        <w:t>.</w:t>
      </w:r>
    </w:p>
    <w:p w14:paraId="7F0A731F" w14:textId="77777777" w:rsidR="00240C72" w:rsidRDefault="00240C72" w:rsidP="00240C72">
      <w:pPr>
        <w:spacing w:before="100" w:beforeAutospacing="1" w:after="100" w:afterAutospacing="1" w:line="360" w:lineRule="auto"/>
        <w:jc w:val="both"/>
        <w:rPr>
          <w:rFonts w:ascii="Times New Roman" w:hAnsi="Times New Roman" w:cs="Times New Roman"/>
          <w:sz w:val="24"/>
          <w:szCs w:val="24"/>
        </w:rPr>
      </w:pPr>
      <w:r w:rsidRPr="001B2A9C">
        <w:rPr>
          <w:rStyle w:val="Forte"/>
          <w:rFonts w:ascii="Times New Roman" w:hAnsi="Times New Roman" w:cs="Times New Roman"/>
          <w:b w:val="0"/>
          <w:bCs w:val="0"/>
          <w:sz w:val="24"/>
          <w:szCs w:val="24"/>
        </w:rPr>
        <w:t>BRASIL.</w:t>
      </w:r>
      <w:r w:rsidRPr="0018209A">
        <w:rPr>
          <w:rFonts w:ascii="Times New Roman" w:hAnsi="Times New Roman" w:cs="Times New Roman"/>
          <w:sz w:val="24"/>
          <w:szCs w:val="24"/>
        </w:rPr>
        <w:t xml:space="preserve"> Ministério da Saúde. </w:t>
      </w:r>
      <w:r w:rsidRPr="0018209A">
        <w:rPr>
          <w:rStyle w:val="nfase"/>
          <w:rFonts w:ascii="Times New Roman" w:hAnsi="Times New Roman" w:cs="Times New Roman"/>
          <w:sz w:val="24"/>
          <w:szCs w:val="24"/>
        </w:rPr>
        <w:t>Sistema de Informações de Vigilância Epidemiológica – Malária (SIVEP-Malária)</w:t>
      </w:r>
      <w:r w:rsidRPr="0018209A">
        <w:rPr>
          <w:rFonts w:ascii="Times New Roman" w:hAnsi="Times New Roman" w:cs="Times New Roman"/>
          <w:sz w:val="24"/>
          <w:szCs w:val="24"/>
        </w:rPr>
        <w:t>.</w:t>
      </w:r>
      <w:r>
        <w:rPr>
          <w:rFonts w:ascii="Times New Roman" w:hAnsi="Times New Roman" w:cs="Times New Roman"/>
          <w:sz w:val="24"/>
          <w:szCs w:val="24"/>
        </w:rPr>
        <w:t xml:space="preserve"> </w:t>
      </w:r>
      <w:r w:rsidRPr="00DF01AB">
        <w:rPr>
          <w:rFonts w:ascii="Times New Roman" w:hAnsi="Times New Roman" w:cs="Times New Roman"/>
          <w:sz w:val="24"/>
          <w:szCs w:val="24"/>
        </w:rPr>
        <w:t xml:space="preserve">Disponível em: </w:t>
      </w:r>
      <w:r w:rsidRPr="0018209A">
        <w:rPr>
          <w:rFonts w:ascii="Times New Roman" w:hAnsi="Times New Roman" w:cs="Times New Roman"/>
          <w:sz w:val="24"/>
          <w:szCs w:val="24"/>
        </w:rPr>
        <w:t>http://sivepmalaria.saude.gov.br/sivep_malaria/</w:t>
      </w:r>
      <w:r>
        <w:rPr>
          <w:rFonts w:ascii="Times New Roman" w:hAnsi="Times New Roman" w:cs="Times New Roman"/>
          <w:sz w:val="24"/>
          <w:szCs w:val="24"/>
        </w:rPr>
        <w:t>.</w:t>
      </w:r>
    </w:p>
    <w:p w14:paraId="4EEF73BB" w14:textId="74CC6D99" w:rsidR="00240C72" w:rsidRPr="0018209A" w:rsidRDefault="001B2A9C" w:rsidP="00240C72">
      <w:pPr>
        <w:spacing w:before="100" w:beforeAutospacing="1" w:after="100" w:afterAutospacing="1" w:line="360" w:lineRule="auto"/>
        <w:jc w:val="both"/>
        <w:rPr>
          <w:rFonts w:ascii="Times New Roman" w:hAnsi="Times New Roman" w:cs="Times New Roman"/>
          <w:sz w:val="24"/>
          <w:szCs w:val="24"/>
        </w:rPr>
      </w:pPr>
      <w:r>
        <w:rPr>
          <w:rStyle w:val="Forte"/>
          <w:rFonts w:ascii="Times New Roman" w:hAnsi="Times New Roman" w:cs="Times New Roman"/>
          <w:b w:val="0"/>
          <w:bCs w:val="0"/>
          <w:sz w:val="24"/>
          <w:szCs w:val="24"/>
        </w:rPr>
        <w:t>BRASIL.</w:t>
      </w:r>
      <w:r w:rsidR="00240C72" w:rsidRPr="0018209A">
        <w:rPr>
          <w:rFonts w:ascii="Times New Roman" w:hAnsi="Times New Roman" w:cs="Times New Roman"/>
          <w:sz w:val="24"/>
          <w:szCs w:val="24"/>
        </w:rPr>
        <w:t xml:space="preserve"> Ministério da Saúde. Secretaria de Vigilância em Saúde. </w:t>
      </w:r>
      <w:r w:rsidR="00240C72" w:rsidRPr="0018209A">
        <w:rPr>
          <w:rStyle w:val="nfase"/>
          <w:rFonts w:ascii="Times New Roman" w:hAnsi="Times New Roman" w:cs="Times New Roman"/>
          <w:sz w:val="24"/>
          <w:szCs w:val="24"/>
        </w:rPr>
        <w:t>Sistema de Informações sobre Mortalidade (SIM)</w:t>
      </w:r>
      <w:r w:rsidR="00240C72" w:rsidRPr="0018209A">
        <w:rPr>
          <w:rFonts w:ascii="Times New Roman" w:hAnsi="Times New Roman" w:cs="Times New Roman"/>
          <w:sz w:val="24"/>
          <w:szCs w:val="24"/>
        </w:rPr>
        <w:t>.</w:t>
      </w:r>
    </w:p>
    <w:p w14:paraId="5337B65B" w14:textId="77777777" w:rsidR="00240C72" w:rsidRDefault="00240C72" w:rsidP="00240C72">
      <w:pPr>
        <w:spacing w:before="100" w:beforeAutospacing="1" w:after="100" w:afterAutospacing="1" w:line="360" w:lineRule="auto"/>
        <w:jc w:val="both"/>
        <w:rPr>
          <w:rFonts w:ascii="Times New Roman" w:hAnsi="Times New Roman" w:cs="Times New Roman"/>
          <w:sz w:val="24"/>
          <w:szCs w:val="24"/>
        </w:rPr>
      </w:pPr>
      <w:r w:rsidRPr="001B2A9C">
        <w:rPr>
          <w:rStyle w:val="Forte"/>
          <w:rFonts w:ascii="Times New Roman" w:hAnsi="Times New Roman" w:cs="Times New Roman"/>
          <w:b w:val="0"/>
          <w:bCs w:val="0"/>
          <w:sz w:val="24"/>
          <w:szCs w:val="24"/>
        </w:rPr>
        <w:t>Secretaria de Estado de Saúde de Mato Grosso.</w:t>
      </w:r>
      <w:r w:rsidRPr="0018209A">
        <w:rPr>
          <w:rFonts w:ascii="Times New Roman" w:hAnsi="Times New Roman" w:cs="Times New Roman"/>
          <w:sz w:val="24"/>
          <w:szCs w:val="24"/>
        </w:rPr>
        <w:t xml:space="preserve"> </w:t>
      </w:r>
      <w:r w:rsidRPr="0018209A">
        <w:rPr>
          <w:rStyle w:val="nfase"/>
          <w:rFonts w:ascii="Times New Roman" w:hAnsi="Times New Roman" w:cs="Times New Roman"/>
          <w:sz w:val="24"/>
          <w:szCs w:val="24"/>
        </w:rPr>
        <w:t>INDICASUS – Sistema de Informação para Indicadores do SUS</w:t>
      </w:r>
      <w:r w:rsidRPr="0018209A">
        <w:rPr>
          <w:rFonts w:ascii="Times New Roman" w:hAnsi="Times New Roman" w:cs="Times New Roman"/>
          <w:sz w:val="24"/>
          <w:szCs w:val="24"/>
        </w:rPr>
        <w:t>. Disponível em: https://sistemas.saude.mt.gov.br/.</w:t>
      </w:r>
    </w:p>
    <w:p w14:paraId="1B5BB0B4" w14:textId="77777777" w:rsidR="00240C72" w:rsidRPr="0018209A" w:rsidRDefault="00240C72" w:rsidP="00240C72">
      <w:pPr>
        <w:spacing w:before="100" w:beforeAutospacing="1" w:after="100" w:afterAutospacing="1" w:line="360" w:lineRule="auto"/>
        <w:jc w:val="both"/>
        <w:rPr>
          <w:rFonts w:ascii="Times New Roman" w:hAnsi="Times New Roman" w:cs="Times New Roman"/>
          <w:sz w:val="24"/>
          <w:szCs w:val="24"/>
        </w:rPr>
      </w:pPr>
      <w:r w:rsidRPr="001B2A9C">
        <w:rPr>
          <w:rStyle w:val="Forte"/>
          <w:rFonts w:ascii="Times New Roman" w:hAnsi="Times New Roman" w:cs="Times New Roman"/>
          <w:b w:val="0"/>
          <w:bCs w:val="0"/>
          <w:sz w:val="24"/>
          <w:szCs w:val="24"/>
        </w:rPr>
        <w:t xml:space="preserve">World Health </w:t>
      </w:r>
      <w:proofErr w:type="spellStart"/>
      <w:r w:rsidRPr="001B2A9C">
        <w:rPr>
          <w:rStyle w:val="Forte"/>
          <w:rFonts w:ascii="Times New Roman" w:hAnsi="Times New Roman" w:cs="Times New Roman"/>
          <w:b w:val="0"/>
          <w:bCs w:val="0"/>
          <w:sz w:val="24"/>
          <w:szCs w:val="24"/>
        </w:rPr>
        <w:t>Organization</w:t>
      </w:r>
      <w:proofErr w:type="spellEnd"/>
      <w:r w:rsidRPr="001B2A9C">
        <w:rPr>
          <w:rStyle w:val="Forte"/>
          <w:rFonts w:ascii="Times New Roman" w:hAnsi="Times New Roman" w:cs="Times New Roman"/>
          <w:b w:val="0"/>
          <w:bCs w:val="0"/>
          <w:sz w:val="24"/>
          <w:szCs w:val="24"/>
        </w:rPr>
        <w:t xml:space="preserve"> (WHO).</w:t>
      </w:r>
      <w:r w:rsidRPr="0018209A">
        <w:rPr>
          <w:rFonts w:ascii="Times New Roman" w:hAnsi="Times New Roman" w:cs="Times New Roman"/>
          <w:sz w:val="24"/>
          <w:szCs w:val="24"/>
        </w:rPr>
        <w:t xml:space="preserve"> </w:t>
      </w:r>
      <w:r w:rsidRPr="0018209A">
        <w:rPr>
          <w:rStyle w:val="nfase"/>
          <w:rFonts w:ascii="Times New Roman" w:hAnsi="Times New Roman" w:cs="Times New Roman"/>
          <w:sz w:val="24"/>
          <w:szCs w:val="24"/>
        </w:rPr>
        <w:t xml:space="preserve">World </w:t>
      </w:r>
      <w:proofErr w:type="spellStart"/>
      <w:r w:rsidRPr="0018209A">
        <w:rPr>
          <w:rStyle w:val="nfase"/>
          <w:rFonts w:ascii="Times New Roman" w:hAnsi="Times New Roman" w:cs="Times New Roman"/>
          <w:sz w:val="24"/>
          <w:szCs w:val="24"/>
        </w:rPr>
        <w:t>malaria</w:t>
      </w:r>
      <w:proofErr w:type="spellEnd"/>
      <w:r w:rsidRPr="0018209A">
        <w:rPr>
          <w:rStyle w:val="nfase"/>
          <w:rFonts w:ascii="Times New Roman" w:hAnsi="Times New Roman" w:cs="Times New Roman"/>
          <w:sz w:val="24"/>
          <w:szCs w:val="24"/>
        </w:rPr>
        <w:t xml:space="preserve"> </w:t>
      </w:r>
      <w:proofErr w:type="spellStart"/>
      <w:r w:rsidRPr="0018209A">
        <w:rPr>
          <w:rStyle w:val="nfase"/>
          <w:rFonts w:ascii="Times New Roman" w:hAnsi="Times New Roman" w:cs="Times New Roman"/>
          <w:sz w:val="24"/>
          <w:szCs w:val="24"/>
        </w:rPr>
        <w:t>report</w:t>
      </w:r>
      <w:proofErr w:type="spellEnd"/>
      <w:r w:rsidRPr="0018209A">
        <w:rPr>
          <w:rStyle w:val="nfase"/>
          <w:rFonts w:ascii="Times New Roman" w:hAnsi="Times New Roman" w:cs="Times New Roman"/>
          <w:sz w:val="24"/>
          <w:szCs w:val="24"/>
        </w:rPr>
        <w:t xml:space="preserve"> 2024: </w:t>
      </w:r>
      <w:proofErr w:type="spellStart"/>
      <w:r w:rsidRPr="0018209A">
        <w:rPr>
          <w:rStyle w:val="nfase"/>
          <w:rFonts w:ascii="Times New Roman" w:hAnsi="Times New Roman" w:cs="Times New Roman"/>
          <w:sz w:val="24"/>
          <w:szCs w:val="24"/>
        </w:rPr>
        <w:t>addressing</w:t>
      </w:r>
      <w:proofErr w:type="spellEnd"/>
      <w:r w:rsidRPr="0018209A">
        <w:rPr>
          <w:rStyle w:val="nfase"/>
          <w:rFonts w:ascii="Times New Roman" w:hAnsi="Times New Roman" w:cs="Times New Roman"/>
          <w:sz w:val="24"/>
          <w:szCs w:val="24"/>
        </w:rPr>
        <w:t xml:space="preserve"> </w:t>
      </w:r>
      <w:proofErr w:type="spellStart"/>
      <w:r w:rsidRPr="0018209A">
        <w:rPr>
          <w:rStyle w:val="nfase"/>
          <w:rFonts w:ascii="Times New Roman" w:hAnsi="Times New Roman" w:cs="Times New Roman"/>
          <w:sz w:val="24"/>
          <w:szCs w:val="24"/>
        </w:rPr>
        <w:t>inequity</w:t>
      </w:r>
      <w:proofErr w:type="spellEnd"/>
      <w:r w:rsidRPr="0018209A">
        <w:rPr>
          <w:rStyle w:val="nfase"/>
          <w:rFonts w:ascii="Times New Roman" w:hAnsi="Times New Roman" w:cs="Times New Roman"/>
          <w:sz w:val="24"/>
          <w:szCs w:val="24"/>
        </w:rPr>
        <w:t xml:space="preserve"> in </w:t>
      </w:r>
      <w:proofErr w:type="spellStart"/>
      <w:r w:rsidRPr="0018209A">
        <w:rPr>
          <w:rStyle w:val="nfase"/>
          <w:rFonts w:ascii="Times New Roman" w:hAnsi="Times New Roman" w:cs="Times New Roman"/>
          <w:sz w:val="24"/>
          <w:szCs w:val="24"/>
        </w:rPr>
        <w:t>the</w:t>
      </w:r>
      <w:proofErr w:type="spellEnd"/>
      <w:r w:rsidRPr="0018209A">
        <w:rPr>
          <w:rStyle w:val="nfase"/>
          <w:rFonts w:ascii="Times New Roman" w:hAnsi="Times New Roman" w:cs="Times New Roman"/>
          <w:sz w:val="24"/>
          <w:szCs w:val="24"/>
        </w:rPr>
        <w:t xml:space="preserve"> global </w:t>
      </w:r>
      <w:proofErr w:type="spellStart"/>
      <w:r w:rsidRPr="0018209A">
        <w:rPr>
          <w:rStyle w:val="nfase"/>
          <w:rFonts w:ascii="Times New Roman" w:hAnsi="Times New Roman" w:cs="Times New Roman"/>
          <w:sz w:val="24"/>
          <w:szCs w:val="24"/>
        </w:rPr>
        <w:t>malaria</w:t>
      </w:r>
      <w:proofErr w:type="spellEnd"/>
      <w:r w:rsidRPr="0018209A">
        <w:rPr>
          <w:rStyle w:val="nfase"/>
          <w:rFonts w:ascii="Times New Roman" w:hAnsi="Times New Roman" w:cs="Times New Roman"/>
          <w:sz w:val="24"/>
          <w:szCs w:val="24"/>
        </w:rPr>
        <w:t xml:space="preserve"> response.</w:t>
      </w:r>
      <w:r w:rsidRPr="0018209A">
        <w:rPr>
          <w:rFonts w:ascii="Times New Roman" w:hAnsi="Times New Roman" w:cs="Times New Roman"/>
          <w:sz w:val="24"/>
          <w:szCs w:val="24"/>
        </w:rPr>
        <w:t xml:space="preserve"> Genebra: Organização Mundial da Saúde, 11 dez. 2024. Disponível em: https://www.who.int/teams/global-malaria-programme/reports/world-malaria-report-2024.</w:t>
      </w:r>
    </w:p>
    <w:p w14:paraId="183D12CC" w14:textId="76CCFFEA" w:rsidR="00D252D8" w:rsidRDefault="00D252D8" w:rsidP="00240C72">
      <w:pPr>
        <w:spacing w:after="0" w:line="360" w:lineRule="auto"/>
        <w:jc w:val="both"/>
      </w:pPr>
    </w:p>
    <w:p w14:paraId="3182BBB4" w14:textId="77777777" w:rsidR="00D252D8" w:rsidRDefault="00D252D8">
      <w:r>
        <w:br w:type="page"/>
      </w:r>
    </w:p>
    <w:p w14:paraId="5895683E" w14:textId="1076FFF4" w:rsidR="00240C72" w:rsidRPr="002532E9" w:rsidRDefault="00D252D8" w:rsidP="00240C72">
      <w:pPr>
        <w:spacing w:after="0" w:line="360" w:lineRule="auto"/>
        <w:jc w:val="both"/>
      </w:pPr>
      <w:r>
        <w:rPr>
          <w:noProof/>
        </w:rPr>
        <w:drawing>
          <wp:anchor distT="0" distB="0" distL="114300" distR="114300" simplePos="0" relativeHeight="251659264" behindDoc="0" locked="0" layoutInCell="1" allowOverlap="1" wp14:anchorId="4045EB63" wp14:editId="5ABD4FC6">
            <wp:simplePos x="0" y="0"/>
            <wp:positionH relativeFrom="page">
              <wp:posOffset>9525</wp:posOffset>
            </wp:positionH>
            <wp:positionV relativeFrom="margin">
              <wp:posOffset>-891540</wp:posOffset>
            </wp:positionV>
            <wp:extent cx="7562850" cy="106965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p>
    <w:sectPr w:rsidR="00240C72" w:rsidRPr="002532E9" w:rsidSect="00947C17">
      <w:headerReference w:type="default" r:id="rId12"/>
      <w:footerReference w:type="default" r:id="rId13"/>
      <w:pgSz w:w="11907" w:h="16840" w:code="9"/>
      <w:pgMar w:top="1418" w:right="1077" w:bottom="1134" w:left="1077"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A3C9C" w14:textId="77777777" w:rsidR="00567640" w:rsidRDefault="00567640" w:rsidP="005637B6">
      <w:pPr>
        <w:spacing w:after="0" w:line="240" w:lineRule="auto"/>
      </w:pPr>
      <w:r>
        <w:separator/>
      </w:r>
    </w:p>
  </w:endnote>
  <w:endnote w:type="continuationSeparator" w:id="0">
    <w:p w14:paraId="166B641C" w14:textId="77777777" w:rsidR="00567640" w:rsidRDefault="00567640" w:rsidP="0056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TTE1BC56E0t00">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94699"/>
      <w:docPartObj>
        <w:docPartGallery w:val="Page Numbers (Bottom of Page)"/>
        <w:docPartUnique/>
      </w:docPartObj>
    </w:sdtPr>
    <w:sdtEndPr>
      <w:rPr>
        <w:color w:val="0E2B52"/>
        <w:spacing w:val="60"/>
      </w:rPr>
    </w:sdtEndPr>
    <w:sdtContent>
      <w:p w14:paraId="2ED91895" w14:textId="5FFB013A" w:rsidR="00947C17" w:rsidRPr="00CB5B7C" w:rsidRDefault="00947C17">
        <w:pPr>
          <w:pStyle w:val="Rodap"/>
          <w:pBdr>
            <w:top w:val="single" w:sz="4" w:space="1" w:color="D9D9D9" w:themeColor="background1" w:themeShade="D9"/>
          </w:pBdr>
          <w:jc w:val="right"/>
          <w:rPr>
            <w:color w:val="0E2B52"/>
          </w:rPr>
        </w:pPr>
        <w:r w:rsidRPr="00CB5B7C">
          <w:rPr>
            <w:color w:val="0E2B52"/>
          </w:rPr>
          <w:fldChar w:fldCharType="begin"/>
        </w:r>
        <w:r w:rsidRPr="00CB5B7C">
          <w:rPr>
            <w:color w:val="0E2B52"/>
          </w:rPr>
          <w:instrText>PAGE   \* MERGEFORMAT</w:instrText>
        </w:r>
        <w:r w:rsidRPr="00CB5B7C">
          <w:rPr>
            <w:color w:val="0E2B52"/>
          </w:rPr>
          <w:fldChar w:fldCharType="separate"/>
        </w:r>
        <w:r w:rsidRPr="00CB5B7C">
          <w:rPr>
            <w:color w:val="0E2B52"/>
          </w:rPr>
          <w:t>2</w:t>
        </w:r>
        <w:r w:rsidRPr="00CB5B7C">
          <w:rPr>
            <w:color w:val="0E2B52"/>
          </w:rPr>
          <w:fldChar w:fldCharType="end"/>
        </w:r>
        <w:r w:rsidRPr="00CB5B7C">
          <w:rPr>
            <w:color w:val="0E2B52"/>
          </w:rPr>
          <w:t xml:space="preserve"> </w:t>
        </w:r>
      </w:p>
    </w:sdtContent>
  </w:sdt>
  <w:p w14:paraId="39C96BE6" w14:textId="77777777" w:rsidR="00947C17" w:rsidRDefault="00947C17" w:rsidP="00947C1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FB605" w14:textId="77777777" w:rsidR="00567640" w:rsidRDefault="00567640" w:rsidP="005637B6">
      <w:pPr>
        <w:spacing w:after="0" w:line="240" w:lineRule="auto"/>
      </w:pPr>
      <w:r>
        <w:separator/>
      </w:r>
    </w:p>
  </w:footnote>
  <w:footnote w:type="continuationSeparator" w:id="0">
    <w:p w14:paraId="43A1DE49" w14:textId="77777777" w:rsidR="00567640" w:rsidRDefault="00567640" w:rsidP="00563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EC02" w14:textId="205B2F0B" w:rsidR="005637B6" w:rsidRDefault="00EF35B9">
    <w:pPr>
      <w:pStyle w:val="Cabealho"/>
    </w:pPr>
    <w:r>
      <w:rPr>
        <w:noProof/>
        <w:color w:val="2F5496" w:themeColor="accent1" w:themeShade="BF"/>
      </w:rPr>
      <w:drawing>
        <wp:anchor distT="0" distB="0" distL="114300" distR="114300" simplePos="0" relativeHeight="251663360" behindDoc="0" locked="0" layoutInCell="1" allowOverlap="1" wp14:anchorId="1F6D691F" wp14:editId="6FEAF763">
          <wp:simplePos x="0" y="0"/>
          <wp:positionH relativeFrom="column">
            <wp:posOffset>-294042</wp:posOffset>
          </wp:positionH>
          <wp:positionV relativeFrom="paragraph">
            <wp:posOffset>-82550</wp:posOffset>
          </wp:positionV>
          <wp:extent cx="270771" cy="247534"/>
          <wp:effectExtent l="0" t="0" r="0" b="63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
                    <a:extLst>
                      <a:ext uri="{28A0092B-C50C-407E-A947-70E740481C1C}">
                        <a14:useLocalDpi xmlns:a14="http://schemas.microsoft.com/office/drawing/2010/main" val="0"/>
                      </a:ext>
                    </a:extLst>
                  </a:blip>
                  <a:stretch>
                    <a:fillRect/>
                  </a:stretch>
                </pic:blipFill>
                <pic:spPr>
                  <a:xfrm>
                    <a:off x="0" y="0"/>
                    <a:ext cx="270771" cy="247534"/>
                  </a:xfrm>
                  <a:prstGeom prst="rect">
                    <a:avLst/>
                  </a:prstGeom>
                </pic:spPr>
              </pic:pic>
            </a:graphicData>
          </a:graphic>
          <wp14:sizeRelH relativeFrom="page">
            <wp14:pctWidth>0</wp14:pctWidth>
          </wp14:sizeRelH>
          <wp14:sizeRelV relativeFrom="page">
            <wp14:pctHeight>0</wp14:pctHeight>
          </wp14:sizeRelV>
        </wp:anchor>
      </w:drawing>
    </w:r>
    <w:r w:rsidR="00731EB0" w:rsidRPr="00731EB0">
      <w:rPr>
        <w:noProof/>
        <w:color w:val="2F5496" w:themeColor="accent1" w:themeShade="BF"/>
      </w:rPr>
      <mc:AlternateContent>
        <mc:Choice Requires="wps">
          <w:drawing>
            <wp:anchor distT="0" distB="0" distL="114300" distR="114300" simplePos="0" relativeHeight="251662336" behindDoc="0" locked="0" layoutInCell="1" allowOverlap="1" wp14:anchorId="6D1D6AE3" wp14:editId="4A0F3923">
              <wp:simplePos x="0" y="0"/>
              <wp:positionH relativeFrom="column">
                <wp:posOffset>6478830</wp:posOffset>
              </wp:positionH>
              <wp:positionV relativeFrom="paragraph">
                <wp:posOffset>-256652</wp:posOffset>
              </wp:positionV>
              <wp:extent cx="728980" cy="577850"/>
              <wp:effectExtent l="19050" t="0" r="33020" b="12700"/>
              <wp:wrapNone/>
              <wp:docPr id="8" name="Paralelogramo 8"/>
              <wp:cNvGraphicFramePr/>
              <a:graphic xmlns:a="http://schemas.openxmlformats.org/drawingml/2006/main">
                <a:graphicData uri="http://schemas.microsoft.com/office/word/2010/wordprocessingShape">
                  <wps:wsp>
                    <wps:cNvSpPr/>
                    <wps:spPr>
                      <a:xfrm rot="10800000">
                        <a:off x="0" y="0"/>
                        <a:ext cx="728980" cy="577850"/>
                      </a:xfrm>
                      <a:prstGeom prst="parallelogram">
                        <a:avLst>
                          <a:gd name="adj" fmla="val 45944"/>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2F6CB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8" o:spid="_x0000_s1026" type="#_x0000_t7" style="position:absolute;margin-left:510.15pt;margin-top:-20.2pt;width:57.4pt;height:45.5pt;rotation:18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" adj="7867" fillcolor="#2f5496 [2404]" strokecolor="#1f3763 [1604]" strokeweight="1pt"/>
          </w:pict>
        </mc:Fallback>
      </mc:AlternateContent>
    </w:r>
    <w:r w:rsidR="005637B6">
      <w:rPr>
        <w:noProof/>
      </w:rPr>
      <mc:AlternateContent>
        <mc:Choice Requires="wps">
          <w:drawing>
            <wp:anchor distT="0" distB="0" distL="114300" distR="114300" simplePos="0" relativeHeight="251659264" behindDoc="0" locked="0" layoutInCell="1" allowOverlap="1" wp14:anchorId="53A22117" wp14:editId="616EE532">
              <wp:simplePos x="0" y="0"/>
              <wp:positionH relativeFrom="column">
                <wp:posOffset>-730787</wp:posOffset>
              </wp:positionH>
              <wp:positionV relativeFrom="paragraph">
                <wp:posOffset>-215900</wp:posOffset>
              </wp:positionV>
              <wp:extent cx="7630048" cy="476250"/>
              <wp:effectExtent l="0" t="0" r="28575" b="19050"/>
              <wp:wrapNone/>
              <wp:docPr id="1" name="Retângulo 1"/>
              <wp:cNvGraphicFramePr/>
              <a:graphic xmlns:a="http://schemas.openxmlformats.org/drawingml/2006/main">
                <a:graphicData uri="http://schemas.microsoft.com/office/word/2010/wordprocessingShape">
                  <wps:wsp>
                    <wps:cNvSpPr/>
                    <wps:spPr>
                      <a:xfrm>
                        <a:off x="0" y="0"/>
                        <a:ext cx="7630048" cy="476250"/>
                      </a:xfrm>
                      <a:prstGeom prst="rect">
                        <a:avLst/>
                      </a:prstGeom>
                      <a:solidFill>
                        <a:srgbClr val="0E2B52"/>
                      </a:solidFill>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comgrade"/>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gridCol w:w="2127"/>
                          </w:tblGrid>
                          <w:tr w:rsidR="005637B6" w:rsidRPr="005637B6" w14:paraId="6870C950" w14:textId="77777777" w:rsidTr="00EF35B9">
                            <w:tc>
                              <w:tcPr>
                                <w:tcW w:w="8079" w:type="dxa"/>
                              </w:tcPr>
                              <w:p w14:paraId="7F298E5D" w14:textId="627533B2" w:rsidR="005637B6" w:rsidRPr="00731EB0" w:rsidRDefault="005637B6" w:rsidP="005637B6">
                                <w:pPr>
                                  <w:spacing w:before="240"/>
                                  <w:rPr>
                                    <w:rFonts w:cstheme="minorHAnsi"/>
                                    <w:b/>
                                    <w:bCs/>
                                    <w:sz w:val="18"/>
                                    <w:szCs w:val="18"/>
                                  </w:rPr>
                                </w:pPr>
                                <w:r w:rsidRPr="00731EB0">
                                  <w:rPr>
                                    <w:rFonts w:cstheme="minorHAnsi"/>
                                    <w:b/>
                                    <w:bCs/>
                                    <w:sz w:val="18"/>
                                    <w:szCs w:val="18"/>
                                  </w:rPr>
                                  <w:t xml:space="preserve">BOLETIM EPIDEMIOLÓGICO </w:t>
                                </w:r>
                                <w:r w:rsidRPr="00731EB0">
                                  <w:rPr>
                                    <w:rFonts w:cstheme="minorHAnsi"/>
                                    <w:b/>
                                    <w:bCs/>
                                    <w:color w:val="00B0F0"/>
                                    <w:sz w:val="18"/>
                                    <w:szCs w:val="18"/>
                                  </w:rPr>
                                  <w:t xml:space="preserve">| </w:t>
                                </w:r>
                                <w:r w:rsidRPr="00731EB0">
                                  <w:rPr>
                                    <w:rFonts w:cstheme="minorHAnsi"/>
                                    <w:sz w:val="18"/>
                                    <w:szCs w:val="18"/>
                                  </w:rPr>
                                  <w:t>Coordenadoria de Vigilânc</w:t>
                                </w:r>
                                <w:r w:rsidR="00D979B7">
                                  <w:rPr>
                                    <w:rFonts w:cstheme="minorHAnsi"/>
                                    <w:sz w:val="18"/>
                                    <w:szCs w:val="18"/>
                                  </w:rPr>
                                  <w:t>ia em Saúde Ambiental</w:t>
                                </w:r>
                                <w:r w:rsidRPr="00731EB0">
                                  <w:rPr>
                                    <w:rFonts w:cstheme="minorHAnsi"/>
                                    <w:b/>
                                    <w:bCs/>
                                    <w:sz w:val="18"/>
                                    <w:szCs w:val="18"/>
                                  </w:rPr>
                                  <w:t xml:space="preserve"> </w:t>
                                </w:r>
                              </w:p>
                            </w:tc>
                            <w:tc>
                              <w:tcPr>
                                <w:tcW w:w="2127" w:type="dxa"/>
                              </w:tcPr>
                              <w:p w14:paraId="7847756D" w14:textId="211452B0" w:rsidR="005637B6" w:rsidRPr="00731EB0" w:rsidRDefault="005637B6" w:rsidP="00731EB0">
                                <w:pPr>
                                  <w:spacing w:before="240"/>
                                  <w:jc w:val="right"/>
                                  <w:rPr>
                                    <w:sz w:val="18"/>
                                    <w:szCs w:val="18"/>
                                  </w:rPr>
                                </w:pPr>
                                <w:r w:rsidRPr="00731EB0">
                                  <w:rPr>
                                    <w:sz w:val="18"/>
                                    <w:szCs w:val="18"/>
                                  </w:rPr>
                                  <w:t xml:space="preserve">Edição nº 01 </w:t>
                                </w:r>
                                <w:r w:rsidR="00731EB0" w:rsidRPr="00731EB0">
                                  <w:rPr>
                                    <w:color w:val="00B0F0"/>
                                    <w:sz w:val="18"/>
                                    <w:szCs w:val="18"/>
                                  </w:rPr>
                                  <w:t>|</w:t>
                                </w:r>
                                <w:r w:rsidR="00731EB0" w:rsidRPr="00731EB0">
                                  <w:rPr>
                                    <w:sz w:val="18"/>
                                    <w:szCs w:val="18"/>
                                  </w:rPr>
                                  <w:t xml:space="preserve"> 202</w:t>
                                </w:r>
                                <w:r w:rsidR="002532E9">
                                  <w:rPr>
                                    <w:sz w:val="18"/>
                                    <w:szCs w:val="18"/>
                                  </w:rPr>
                                  <w:t>5</w:t>
                                </w:r>
                              </w:p>
                            </w:tc>
                          </w:tr>
                        </w:tbl>
                        <w:p w14:paraId="7F51B551" w14:textId="249EE7A6" w:rsidR="005637B6" w:rsidRPr="005637B6" w:rsidRDefault="005637B6" w:rsidP="005637B6">
                          <w:pPr>
                            <w:spacing w:before="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2117" id="Retângulo 1" o:spid="_x0000_s1026" style="position:absolute;margin-left:-57.55pt;margin-top:-17pt;width:600.8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" fillcolor="#0e2b52" strokecolor="#1f3763 [1604]" strokeweight="1pt">
              <v:textbox>
                <w:txbxContent>
                  <w:tbl>
                    <w:tblPr>
                      <w:tblStyle w:val="Tabelacomgrade"/>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9"/>
                      <w:gridCol w:w="2127"/>
                    </w:tblGrid>
                    <w:tr w:rsidR="005637B6" w:rsidRPr="005637B6" w14:paraId="6870C950" w14:textId="77777777" w:rsidTr="00EF35B9">
                      <w:tc>
                        <w:tcPr>
                          <w:tcW w:w="8079" w:type="dxa"/>
                        </w:tcPr>
                        <w:p w14:paraId="7F298E5D" w14:textId="627533B2" w:rsidR="005637B6" w:rsidRPr="00731EB0" w:rsidRDefault="005637B6" w:rsidP="005637B6">
                          <w:pPr>
                            <w:spacing w:before="240"/>
                            <w:rPr>
                              <w:rFonts w:cstheme="minorHAnsi"/>
                              <w:b/>
                              <w:bCs/>
                              <w:sz w:val="18"/>
                              <w:szCs w:val="18"/>
                            </w:rPr>
                          </w:pPr>
                          <w:r w:rsidRPr="00731EB0">
                            <w:rPr>
                              <w:rFonts w:cstheme="minorHAnsi"/>
                              <w:b/>
                              <w:bCs/>
                              <w:sz w:val="18"/>
                              <w:szCs w:val="18"/>
                            </w:rPr>
                            <w:t xml:space="preserve">BOLETIM EPIDEMIOLÓGICO </w:t>
                          </w:r>
                          <w:r w:rsidRPr="00731EB0">
                            <w:rPr>
                              <w:rFonts w:cstheme="minorHAnsi"/>
                              <w:b/>
                              <w:bCs/>
                              <w:color w:val="00B0F0"/>
                              <w:sz w:val="18"/>
                              <w:szCs w:val="18"/>
                            </w:rPr>
                            <w:t xml:space="preserve">| </w:t>
                          </w:r>
                          <w:r w:rsidRPr="00731EB0">
                            <w:rPr>
                              <w:rFonts w:cstheme="minorHAnsi"/>
                              <w:sz w:val="18"/>
                              <w:szCs w:val="18"/>
                            </w:rPr>
                            <w:t>Coordenadoria de Vigilânc</w:t>
                          </w:r>
                          <w:r w:rsidR="00D979B7">
                            <w:rPr>
                              <w:rFonts w:cstheme="minorHAnsi"/>
                              <w:sz w:val="18"/>
                              <w:szCs w:val="18"/>
                            </w:rPr>
                            <w:t>ia em Saúde Ambiental</w:t>
                          </w:r>
                          <w:r w:rsidRPr="00731EB0">
                            <w:rPr>
                              <w:rFonts w:cstheme="minorHAnsi"/>
                              <w:b/>
                              <w:bCs/>
                              <w:sz w:val="18"/>
                              <w:szCs w:val="18"/>
                            </w:rPr>
                            <w:t xml:space="preserve"> </w:t>
                          </w:r>
                        </w:p>
                      </w:tc>
                      <w:tc>
                        <w:tcPr>
                          <w:tcW w:w="2127" w:type="dxa"/>
                        </w:tcPr>
                        <w:p w14:paraId="7847756D" w14:textId="211452B0" w:rsidR="005637B6" w:rsidRPr="00731EB0" w:rsidRDefault="005637B6" w:rsidP="00731EB0">
                          <w:pPr>
                            <w:spacing w:before="240"/>
                            <w:jc w:val="right"/>
                            <w:rPr>
                              <w:sz w:val="18"/>
                              <w:szCs w:val="18"/>
                            </w:rPr>
                          </w:pPr>
                          <w:r w:rsidRPr="00731EB0">
                            <w:rPr>
                              <w:sz w:val="18"/>
                              <w:szCs w:val="18"/>
                            </w:rPr>
                            <w:t xml:space="preserve">Edição nº 01 </w:t>
                          </w:r>
                          <w:r w:rsidR="00731EB0" w:rsidRPr="00731EB0">
                            <w:rPr>
                              <w:color w:val="00B0F0"/>
                              <w:sz w:val="18"/>
                              <w:szCs w:val="18"/>
                            </w:rPr>
                            <w:t>|</w:t>
                          </w:r>
                          <w:r w:rsidR="00731EB0" w:rsidRPr="00731EB0">
                            <w:rPr>
                              <w:sz w:val="18"/>
                              <w:szCs w:val="18"/>
                            </w:rPr>
                            <w:t xml:space="preserve"> 202</w:t>
                          </w:r>
                          <w:r w:rsidR="002532E9">
                            <w:rPr>
                              <w:sz w:val="18"/>
                              <w:szCs w:val="18"/>
                            </w:rPr>
                            <w:t>5</w:t>
                          </w:r>
                        </w:p>
                      </w:tc>
                    </w:tr>
                  </w:tbl>
                  <w:p w14:paraId="7F51B551" w14:textId="249EE7A6" w:rsidR="005637B6" w:rsidRPr="005637B6" w:rsidRDefault="005637B6" w:rsidP="005637B6">
                    <w:pPr>
                      <w:spacing w:before="240"/>
                      <w:jc w:val="center"/>
                      <w:rPr>
                        <w:b/>
                        <w:bCs/>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F4A91"/>
    <w:multiLevelType w:val="hybridMultilevel"/>
    <w:tmpl w:val="BBD0C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91825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7B6"/>
    <w:rsid w:val="000E36E3"/>
    <w:rsid w:val="00103F80"/>
    <w:rsid w:val="0018059B"/>
    <w:rsid w:val="00191B21"/>
    <w:rsid w:val="001A43C7"/>
    <w:rsid w:val="001B2A9C"/>
    <w:rsid w:val="001C207C"/>
    <w:rsid w:val="0023514E"/>
    <w:rsid w:val="00240C72"/>
    <w:rsid w:val="002532E9"/>
    <w:rsid w:val="002E32F2"/>
    <w:rsid w:val="002F0DBB"/>
    <w:rsid w:val="0031124D"/>
    <w:rsid w:val="003C5DA6"/>
    <w:rsid w:val="003C66FA"/>
    <w:rsid w:val="003E61FE"/>
    <w:rsid w:val="00443FA2"/>
    <w:rsid w:val="00502A1F"/>
    <w:rsid w:val="00532338"/>
    <w:rsid w:val="005542F9"/>
    <w:rsid w:val="005637B6"/>
    <w:rsid w:val="00567640"/>
    <w:rsid w:val="005B6B78"/>
    <w:rsid w:val="00626930"/>
    <w:rsid w:val="006335FB"/>
    <w:rsid w:val="00637481"/>
    <w:rsid w:val="00643706"/>
    <w:rsid w:val="00657BCA"/>
    <w:rsid w:val="00731EB0"/>
    <w:rsid w:val="00762018"/>
    <w:rsid w:val="00825630"/>
    <w:rsid w:val="00856F8C"/>
    <w:rsid w:val="00886875"/>
    <w:rsid w:val="008E7ECF"/>
    <w:rsid w:val="00947C17"/>
    <w:rsid w:val="009757D6"/>
    <w:rsid w:val="009C7E3F"/>
    <w:rsid w:val="00A76948"/>
    <w:rsid w:val="00A83DA1"/>
    <w:rsid w:val="00A84D93"/>
    <w:rsid w:val="00AA4C70"/>
    <w:rsid w:val="00B54A53"/>
    <w:rsid w:val="00BA5D97"/>
    <w:rsid w:val="00BD7354"/>
    <w:rsid w:val="00C31663"/>
    <w:rsid w:val="00C54F51"/>
    <w:rsid w:val="00C96553"/>
    <w:rsid w:val="00CB5B7C"/>
    <w:rsid w:val="00D01864"/>
    <w:rsid w:val="00D215CA"/>
    <w:rsid w:val="00D252D8"/>
    <w:rsid w:val="00D979B7"/>
    <w:rsid w:val="00E10F1D"/>
    <w:rsid w:val="00E20206"/>
    <w:rsid w:val="00E21AF8"/>
    <w:rsid w:val="00E8176E"/>
    <w:rsid w:val="00EC57A0"/>
    <w:rsid w:val="00EF35B9"/>
    <w:rsid w:val="00EF715A"/>
    <w:rsid w:val="00F2212E"/>
    <w:rsid w:val="00F26CD1"/>
    <w:rsid w:val="00FC67DC"/>
    <w:rsid w:val="00FF60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22964D"/>
  <w15:chartTrackingRefBased/>
  <w15:docId w15:val="{2A173FFC-F1F2-49F3-9D5D-23C504EF6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979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37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37B6"/>
  </w:style>
  <w:style w:type="paragraph" w:styleId="Rodap">
    <w:name w:val="footer"/>
    <w:basedOn w:val="Normal"/>
    <w:link w:val="RodapChar"/>
    <w:uiPriority w:val="99"/>
    <w:unhideWhenUsed/>
    <w:rsid w:val="005637B6"/>
    <w:pPr>
      <w:tabs>
        <w:tab w:val="center" w:pos="4252"/>
        <w:tab w:val="right" w:pos="8504"/>
      </w:tabs>
      <w:spacing w:after="0" w:line="240" w:lineRule="auto"/>
    </w:pPr>
  </w:style>
  <w:style w:type="character" w:customStyle="1" w:styleId="RodapChar">
    <w:name w:val="Rodapé Char"/>
    <w:basedOn w:val="Fontepargpadro"/>
    <w:link w:val="Rodap"/>
    <w:uiPriority w:val="99"/>
    <w:rsid w:val="005637B6"/>
  </w:style>
  <w:style w:type="table" w:styleId="Tabelacomgrade">
    <w:name w:val="Table Grid"/>
    <w:basedOn w:val="Tabelanormal"/>
    <w:uiPriority w:val="39"/>
    <w:rsid w:val="00563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947C17"/>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947C17"/>
    <w:rPr>
      <w:rFonts w:eastAsiaTheme="minorEastAsia"/>
      <w:lang w:eastAsia="pt-BR"/>
    </w:rPr>
  </w:style>
  <w:style w:type="character" w:customStyle="1" w:styleId="Ttulo1Char">
    <w:name w:val="Título 1 Char"/>
    <w:basedOn w:val="Fontepargpadro"/>
    <w:link w:val="Ttulo1"/>
    <w:uiPriority w:val="9"/>
    <w:rsid w:val="00D979B7"/>
    <w:rPr>
      <w:rFonts w:asciiTheme="majorHAnsi" w:eastAsiaTheme="majorEastAsia" w:hAnsiTheme="majorHAnsi" w:cstheme="majorBidi"/>
      <w:color w:val="2F5496" w:themeColor="accent1" w:themeShade="BF"/>
      <w:sz w:val="32"/>
      <w:szCs w:val="32"/>
    </w:rPr>
  </w:style>
  <w:style w:type="paragraph" w:customStyle="1" w:styleId="cvgsua">
    <w:name w:val="cvgsua"/>
    <w:basedOn w:val="Normal"/>
    <w:rsid w:val="00E817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ypena">
    <w:name w:val="oypena"/>
    <w:basedOn w:val="Fontepargpadro"/>
    <w:rsid w:val="00E8176E"/>
  </w:style>
  <w:style w:type="paragraph" w:styleId="NormalWeb">
    <w:name w:val="Normal (Web)"/>
    <w:basedOn w:val="Normal"/>
    <w:uiPriority w:val="99"/>
    <w:unhideWhenUsed/>
    <w:rsid w:val="00E8176E"/>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deGrade5Escura-nfase3">
    <w:name w:val="Grid Table 5 Dark Accent 3"/>
    <w:basedOn w:val="Tabelanormal"/>
    <w:uiPriority w:val="50"/>
    <w:rsid w:val="003E61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nfase">
    <w:name w:val="Emphasis"/>
    <w:basedOn w:val="Fontepargpadro"/>
    <w:uiPriority w:val="20"/>
    <w:qFormat/>
    <w:rsid w:val="002532E9"/>
    <w:rPr>
      <w:i/>
      <w:iCs/>
    </w:rPr>
  </w:style>
  <w:style w:type="character" w:styleId="Forte">
    <w:name w:val="Strong"/>
    <w:basedOn w:val="Fontepargpadro"/>
    <w:uiPriority w:val="22"/>
    <w:qFormat/>
    <w:rsid w:val="002532E9"/>
    <w:rPr>
      <w:b/>
      <w:bCs/>
    </w:rPr>
  </w:style>
  <w:style w:type="character" w:customStyle="1" w:styleId="indicador-unidade">
    <w:name w:val="indicador-unidade"/>
    <w:basedOn w:val="Fontepargpadro"/>
    <w:rsid w:val="002532E9"/>
  </w:style>
  <w:style w:type="character" w:customStyle="1" w:styleId="st1">
    <w:name w:val="st1"/>
    <w:basedOn w:val="Fontepargpadro"/>
    <w:rsid w:val="00253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Planilha1!$B$1</c:f>
              <c:strCache>
                <c:ptCount val="1"/>
                <c:pt idx="0">
                  <c:v>Total</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Vila Bela da Santissíma Trindade</c:v>
                </c:pt>
                <c:pt idx="1">
                  <c:v>Colniza</c:v>
                </c:pt>
                <c:pt idx="2">
                  <c:v>Comodoro</c:v>
                </c:pt>
                <c:pt idx="3">
                  <c:v>Aripuanã</c:v>
                </c:pt>
                <c:pt idx="4">
                  <c:v>Conquista d'Oeste</c:v>
                </c:pt>
              </c:strCache>
            </c:strRef>
          </c:cat>
          <c:val>
            <c:numRef>
              <c:f>Planilha1!$B$2:$B$6</c:f>
              <c:numCache>
                <c:formatCode>General</c:formatCode>
                <c:ptCount val="5"/>
                <c:pt idx="0">
                  <c:v>512</c:v>
                </c:pt>
                <c:pt idx="1">
                  <c:v>154</c:v>
                </c:pt>
                <c:pt idx="2">
                  <c:v>111</c:v>
                </c:pt>
                <c:pt idx="3">
                  <c:v>103</c:v>
                </c:pt>
                <c:pt idx="4">
                  <c:v>91</c:v>
                </c:pt>
              </c:numCache>
            </c:numRef>
          </c:val>
          <c:extLst>
            <c:ext xmlns:c16="http://schemas.microsoft.com/office/drawing/2014/chart" uri="{C3380CC4-5D6E-409C-BE32-E72D297353CC}">
              <c16:uniqueId val="{00000000-EEDD-4377-BBB5-F6E509397B9A}"/>
            </c:ext>
          </c:extLst>
        </c:ser>
        <c:dLbls>
          <c:showLegendKey val="0"/>
          <c:showVal val="0"/>
          <c:showCatName val="0"/>
          <c:showSerName val="0"/>
          <c:showPercent val="0"/>
          <c:showBubbleSize val="0"/>
        </c:dLbls>
        <c:gapWidth val="182"/>
        <c:axId val="966688128"/>
        <c:axId val="966686880"/>
      </c:barChart>
      <c:catAx>
        <c:axId val="966688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66686880"/>
        <c:crosses val="autoZero"/>
        <c:auto val="1"/>
        <c:lblAlgn val="ctr"/>
        <c:lblOffset val="100"/>
        <c:noMultiLvlLbl val="0"/>
      </c:catAx>
      <c:valAx>
        <c:axId val="96668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6668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08595-A090-4CCE-8CF6-E3F07F17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11</Pages>
  <Words>2139</Words>
  <Characters>11551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Marcelo Borborema</dc:creator>
  <cp:keywords/>
  <dc:description/>
  <cp:lastModifiedBy>karol Steffani Guimaraes</cp:lastModifiedBy>
  <cp:revision>19</cp:revision>
  <dcterms:created xsi:type="dcterms:W3CDTF">2024-05-14T19:42:00Z</dcterms:created>
  <dcterms:modified xsi:type="dcterms:W3CDTF">2025-09-12T13:29:00Z</dcterms:modified>
</cp:coreProperties>
</file>